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8E0C1">
      <w:pPr>
        <w:rPr>
          <w:rFonts w:hint="default"/>
          <w:color w:val="auto"/>
          <w:sz w:val="72"/>
          <w:lang w:val="en-US"/>
        </w:rPr>
      </w:pPr>
      <w:bookmarkStart w:id="26" w:name="_GoBack"/>
      <w:r>
        <w:rPr>
          <w:rFonts w:hint="eastAsia"/>
          <w:color w:val="auto"/>
          <w:sz w:val="32"/>
          <w:lang w:val="en-US" w:eastAsia="zh-CN"/>
        </w:rPr>
        <w:t xml:space="preserve">                                     </w:t>
      </w:r>
      <w:r>
        <w:rPr>
          <w:rFonts w:hint="eastAsia"/>
          <w:color w:val="auto"/>
          <w:sz w:val="32"/>
        </w:rPr>
        <w:t xml:space="preserve"> </w:t>
      </w:r>
      <w:r>
        <w:rPr>
          <w:rFonts w:hint="eastAsia" w:ascii="宋体" w:hAnsi="宋体" w:eastAsia="宋体"/>
          <w:color w:val="auto"/>
          <w:sz w:val="28"/>
          <w:szCs w:val="28"/>
        </w:rPr>
        <w:t>合同编号：</w:t>
      </w:r>
      <w:r>
        <w:rPr>
          <w:rFonts w:hint="eastAsia" w:ascii="宋体" w:hAnsi="宋体" w:eastAsia="宋体"/>
          <w:color w:val="auto"/>
          <w:sz w:val="28"/>
          <w:szCs w:val="28"/>
          <w:u w:val="single"/>
          <w:lang w:val="en-US" w:eastAsia="zh-CN"/>
        </w:rPr>
        <w:t xml:space="preserve">              </w:t>
      </w:r>
    </w:p>
    <w:p w14:paraId="267E08C0">
      <w:pPr>
        <w:jc w:val="center"/>
        <w:rPr>
          <w:rFonts w:hint="eastAsia"/>
          <w:color w:val="auto"/>
          <w:sz w:val="72"/>
        </w:rPr>
      </w:pPr>
    </w:p>
    <w:p w14:paraId="523C8890">
      <w:pPr>
        <w:jc w:val="center"/>
        <w:rPr>
          <w:rFonts w:hint="eastAsia" w:ascii="宋体" w:eastAsia="宋体"/>
          <w:b/>
          <w:color w:val="auto"/>
          <w:sz w:val="72"/>
        </w:rPr>
      </w:pPr>
      <w:r>
        <w:rPr>
          <w:rFonts w:hint="eastAsia" w:ascii="宋体" w:eastAsia="宋体"/>
          <w:b/>
          <w:color w:val="auto"/>
          <w:sz w:val="72"/>
        </w:rPr>
        <w:t>建设工程委托监理合同</w:t>
      </w:r>
    </w:p>
    <w:p w14:paraId="5AF2A747">
      <w:pPr>
        <w:jc w:val="center"/>
        <w:rPr>
          <w:color w:val="auto"/>
        </w:rPr>
      </w:pPr>
      <w:r>
        <w:rPr>
          <w:rFonts w:hint="eastAsia"/>
          <w:b/>
          <w:color w:val="auto"/>
          <w:sz w:val="72"/>
        </w:rPr>
        <w:t xml:space="preserve"> </w:t>
      </w:r>
    </w:p>
    <w:p w14:paraId="0E2C6CEB">
      <w:pPr>
        <w:jc w:val="center"/>
        <w:rPr>
          <w:rFonts w:hint="eastAsia"/>
          <w:color w:val="auto"/>
        </w:rPr>
      </w:pPr>
    </w:p>
    <w:p w14:paraId="086D5282">
      <w:pPr>
        <w:pStyle w:val="64"/>
        <w:spacing w:before="0" w:after="0" w:line="600" w:lineRule="exact"/>
        <w:ind w:left="-4" w:leftChars="-2" w:firstLine="393" w:firstLineChars="123"/>
        <w:jc w:val="both"/>
        <w:rPr>
          <w:rFonts w:hint="eastAsia" w:ascii="宋体"/>
          <w:color w:val="auto"/>
          <w:sz w:val="32"/>
          <w:szCs w:val="32"/>
        </w:rPr>
      </w:pPr>
    </w:p>
    <w:p w14:paraId="60E7ECA2">
      <w:pPr>
        <w:pStyle w:val="65"/>
        <w:spacing w:before="100" w:after="100"/>
        <w:rPr>
          <w:rFonts w:hint="eastAsia" w:ascii="宋体"/>
          <w:color w:val="auto"/>
        </w:rPr>
      </w:pPr>
    </w:p>
    <w:p w14:paraId="5ACEC306">
      <w:pPr>
        <w:keepNext w:val="0"/>
        <w:keepLines w:val="0"/>
        <w:pageBreakBefore w:val="0"/>
        <w:widowControl w:val="0"/>
        <w:kinsoku/>
        <w:wordWrap/>
        <w:overflowPunct/>
        <w:topLinePunct w:val="0"/>
        <w:autoSpaceDE w:val="0"/>
        <w:autoSpaceDN w:val="0"/>
        <w:bidi w:val="0"/>
        <w:adjustRightInd w:val="0"/>
        <w:snapToGrid/>
        <w:ind w:left="2520" w:leftChars="400" w:hanging="1680" w:hangingChars="600"/>
        <w:textAlignment w:val="auto"/>
        <w:rPr>
          <w:rFonts w:hint="eastAsia" w:ascii="宋体" w:eastAsia="宋体"/>
          <w:color w:val="auto"/>
          <w:spacing w:val="-20"/>
          <w:sz w:val="28"/>
          <w:u w:val="single"/>
        </w:rPr>
      </w:pPr>
      <w:r>
        <w:rPr>
          <w:rFonts w:hint="eastAsia" w:ascii="宋体" w:eastAsia="宋体"/>
          <w:color w:val="auto"/>
          <w:sz w:val="28"/>
        </w:rPr>
        <w:t xml:space="preserve">  工程名称：</w:t>
      </w:r>
      <w:r>
        <w:rPr>
          <w:rFonts w:hint="eastAsia" w:ascii="宋体" w:eastAsia="宋体"/>
          <w:color w:val="auto"/>
          <w:sz w:val="28"/>
          <w:u w:val="single"/>
        </w:rPr>
        <w:t xml:space="preserve"> </w:t>
      </w:r>
      <w:r>
        <w:rPr>
          <w:rFonts w:hint="eastAsia" w:ascii="宋体" w:eastAsia="宋体"/>
          <w:color w:val="auto"/>
          <w:sz w:val="28"/>
          <w:u w:val="single"/>
          <w:lang w:val="en-US" w:eastAsia="zh-CN"/>
        </w:rPr>
        <w:t xml:space="preserve">                                  </w:t>
      </w:r>
      <w:r>
        <w:rPr>
          <w:rFonts w:hint="eastAsia" w:ascii="宋体" w:eastAsia="宋体"/>
          <w:color w:val="auto"/>
          <w:sz w:val="28"/>
          <w:u w:val="single"/>
        </w:rPr>
        <w:t xml:space="preserve"> </w:t>
      </w:r>
      <w:r>
        <w:rPr>
          <w:rFonts w:hint="eastAsia" w:ascii="宋体" w:eastAsia="宋体"/>
          <w:color w:val="auto"/>
          <w:sz w:val="28"/>
          <w:u w:val="single"/>
          <w:lang w:val="en-US" w:eastAsia="zh-CN"/>
        </w:rPr>
        <w:t xml:space="preserve">         </w:t>
      </w:r>
      <w:r>
        <w:rPr>
          <w:rFonts w:hint="eastAsia" w:ascii="宋体" w:eastAsia="宋体"/>
          <w:color w:val="auto"/>
          <w:sz w:val="28"/>
          <w:u w:val="single"/>
        </w:rPr>
        <w:t xml:space="preserve"> </w:t>
      </w:r>
    </w:p>
    <w:p w14:paraId="1A185DFD">
      <w:pPr>
        <w:ind w:left="1316" w:leftChars="400" w:hanging="476" w:hangingChars="170"/>
        <w:rPr>
          <w:rFonts w:hint="eastAsia" w:ascii="宋体" w:eastAsia="宋体"/>
          <w:color w:val="auto"/>
          <w:sz w:val="28"/>
        </w:rPr>
      </w:pPr>
    </w:p>
    <w:p w14:paraId="2733C434">
      <w:pPr>
        <w:ind w:left="1316" w:leftChars="400" w:hanging="476" w:hangingChars="170"/>
        <w:rPr>
          <w:rFonts w:hint="eastAsia" w:ascii="新宋体" w:hAnsi="新宋体" w:eastAsia="新宋体"/>
          <w:iCs/>
          <w:color w:val="auto"/>
          <w:u w:val="single"/>
        </w:rPr>
      </w:pPr>
      <w:r>
        <w:rPr>
          <w:rFonts w:hint="eastAsia" w:ascii="宋体" w:eastAsia="宋体"/>
          <w:color w:val="auto"/>
          <w:sz w:val="28"/>
        </w:rPr>
        <w:t xml:space="preserve">  委 托 人：</w:t>
      </w:r>
      <w:r>
        <w:rPr>
          <w:rFonts w:hint="eastAsia" w:ascii="宋体" w:eastAsia="宋体"/>
          <w:color w:val="auto"/>
          <w:sz w:val="28"/>
          <w:u w:val="single"/>
        </w:rPr>
        <w:t xml:space="preserve"> 闽南师范大学            </w:t>
      </w:r>
      <w:r>
        <w:rPr>
          <w:rFonts w:hint="eastAsia" w:ascii="宋体" w:eastAsia="宋体"/>
          <w:color w:val="auto"/>
          <w:sz w:val="28"/>
          <w:u w:val="single"/>
          <w:lang w:val="en-US" w:eastAsia="zh-CN"/>
        </w:rPr>
        <w:t xml:space="preserve">                   </w:t>
      </w:r>
      <w:r>
        <w:rPr>
          <w:rFonts w:hint="eastAsia" w:ascii="宋体" w:eastAsia="宋体"/>
          <w:color w:val="auto"/>
          <w:sz w:val="28"/>
          <w:u w:val="single"/>
        </w:rPr>
        <w:t xml:space="preserve">  </w:t>
      </w:r>
    </w:p>
    <w:p w14:paraId="5C9D21DB">
      <w:pPr>
        <w:ind w:left="1197" w:leftChars="400" w:hanging="357" w:hangingChars="170"/>
        <w:rPr>
          <w:rFonts w:hint="eastAsia"/>
          <w:bCs/>
          <w:color w:val="auto"/>
          <w:u w:val="single"/>
        </w:rPr>
      </w:pPr>
    </w:p>
    <w:p w14:paraId="78E47B7D">
      <w:pPr>
        <w:ind w:left="1316" w:leftChars="400" w:hanging="476" w:hangingChars="170"/>
        <w:rPr>
          <w:rFonts w:hint="eastAsia"/>
          <w:color w:val="auto"/>
          <w:sz w:val="28"/>
          <w:szCs w:val="32"/>
          <w:u w:val="single"/>
        </w:rPr>
      </w:pPr>
      <w:r>
        <w:rPr>
          <w:rFonts w:hint="eastAsia" w:ascii="宋体" w:eastAsia="宋体"/>
          <w:color w:val="auto"/>
          <w:sz w:val="28"/>
        </w:rPr>
        <w:t xml:space="preserve">  监 理 人  </w:t>
      </w:r>
      <w:r>
        <w:rPr>
          <w:rFonts w:hint="eastAsia" w:ascii="宋体" w:eastAsia="宋体"/>
          <w:color w:val="auto"/>
          <w:sz w:val="28"/>
          <w:szCs w:val="22"/>
          <w:u w:val="single"/>
        </w:rPr>
        <w:t xml:space="preserve">  </w:t>
      </w:r>
      <w:r>
        <w:rPr>
          <w:rFonts w:hint="eastAsia" w:ascii="宋体" w:eastAsia="宋体"/>
          <w:color w:val="auto"/>
          <w:sz w:val="28"/>
          <w:u w:val="single"/>
        </w:rPr>
        <w:t xml:space="preserve"> </w:t>
      </w:r>
      <w:r>
        <w:rPr>
          <w:rFonts w:hint="eastAsia" w:ascii="宋体" w:eastAsia="宋体"/>
          <w:color w:val="auto"/>
          <w:sz w:val="28"/>
          <w:u w:val="single"/>
          <w:lang w:val="en-US" w:eastAsia="zh-CN"/>
        </w:rPr>
        <w:t xml:space="preserve">                                         </w:t>
      </w:r>
      <w:r>
        <w:rPr>
          <w:rFonts w:hint="eastAsia" w:ascii="宋体" w:eastAsia="宋体"/>
          <w:color w:val="auto"/>
          <w:sz w:val="28"/>
          <w:u w:val="single"/>
        </w:rPr>
        <w:t xml:space="preserve">  </w:t>
      </w:r>
    </w:p>
    <w:p w14:paraId="4993F75E">
      <w:pPr>
        <w:jc w:val="center"/>
        <w:rPr>
          <w:rFonts w:hint="eastAsia"/>
          <w:color w:val="auto"/>
        </w:rPr>
      </w:pPr>
    </w:p>
    <w:p w14:paraId="1B924A67">
      <w:pPr>
        <w:jc w:val="center"/>
        <w:rPr>
          <w:rFonts w:hint="eastAsia"/>
          <w:color w:val="auto"/>
        </w:rPr>
      </w:pPr>
    </w:p>
    <w:p w14:paraId="0D2E7C68">
      <w:pPr>
        <w:tabs>
          <w:tab w:val="left" w:pos="1335"/>
        </w:tabs>
        <w:rPr>
          <w:rFonts w:hint="eastAsia" w:ascii="宋体" w:eastAsia="宋体"/>
          <w:color w:val="auto"/>
          <w:sz w:val="28"/>
        </w:rPr>
      </w:pPr>
    </w:p>
    <w:p w14:paraId="2EE3C465">
      <w:pPr>
        <w:rPr>
          <w:rFonts w:ascii="宋体" w:hAnsi="宋体" w:eastAsia="宋体" w:cs="宋体"/>
          <w:b/>
          <w:bCs/>
          <w:color w:val="auto"/>
          <w:kern w:val="0"/>
          <w:sz w:val="44"/>
        </w:rPr>
      </w:pPr>
      <w:r>
        <w:rPr>
          <w:rFonts w:ascii="宋体" w:hAnsi="宋体" w:eastAsia="宋体" w:cs="宋体"/>
          <w:b/>
          <w:bCs/>
          <w:color w:val="auto"/>
          <w:kern w:val="0"/>
          <w:sz w:val="44"/>
        </w:rPr>
        <w:br w:type="page"/>
      </w:r>
    </w:p>
    <w:p w14:paraId="3A80FA70">
      <w:pPr>
        <w:widowControl/>
        <w:spacing w:before="75" w:after="75"/>
        <w:jc w:val="center"/>
        <w:rPr>
          <w:rFonts w:ascii="宋体" w:hAnsi="宋体" w:eastAsia="宋体" w:cs="宋体"/>
          <w:b/>
          <w:bCs/>
          <w:color w:val="auto"/>
          <w:kern w:val="0"/>
          <w:sz w:val="44"/>
        </w:rPr>
      </w:pPr>
      <w:r>
        <w:rPr>
          <w:rFonts w:ascii="宋体" w:hAnsi="宋体" w:eastAsia="宋体" w:cs="宋体"/>
          <w:b/>
          <w:bCs/>
          <w:color w:val="auto"/>
          <w:kern w:val="0"/>
          <w:sz w:val="44"/>
        </w:rPr>
        <w:t>合同主要条款</w:t>
      </w:r>
    </w:p>
    <w:p w14:paraId="7FD4A067">
      <w:pPr>
        <w:pStyle w:val="3"/>
        <w:numPr>
          <w:ilvl w:val="1"/>
          <w:numId w:val="0"/>
        </w:numPr>
        <w:tabs>
          <w:tab w:val="left" w:pos="720"/>
        </w:tabs>
        <w:ind w:leftChars="0"/>
        <w:jc w:val="center"/>
        <w:rPr>
          <w:rFonts w:hint="eastAsia" w:ascii="宋体" w:hAnsi="宋体" w:eastAsia="宋体" w:cs="宋体"/>
          <w:b w:val="0"/>
          <w:color w:val="auto"/>
          <w:highlight w:val="none"/>
        </w:rPr>
      </w:pPr>
      <w:r>
        <w:rPr>
          <w:rFonts w:hint="eastAsia" w:ascii="宋体" w:hAnsi="宋体" w:eastAsia="宋体" w:cs="宋体"/>
          <w:b w:val="0"/>
          <w:color w:val="auto"/>
          <w:highlight w:val="none"/>
          <w:lang w:eastAsia="zh-CN"/>
        </w:rPr>
        <w:t>第</w:t>
      </w:r>
      <w:r>
        <w:rPr>
          <w:rFonts w:hint="eastAsia" w:ascii="宋体" w:hAnsi="宋体" w:eastAsia="宋体" w:cs="宋体"/>
          <w:b w:val="0"/>
          <w:color w:val="auto"/>
          <w:highlight w:val="none"/>
        </w:rPr>
        <w:t>一节  协议书</w:t>
      </w:r>
    </w:p>
    <w:p w14:paraId="7FAB08A8">
      <w:pPr>
        <w:tabs>
          <w:tab w:val="left" w:pos="3120"/>
        </w:tabs>
        <w:spacing w:line="240" w:lineRule="exact"/>
        <w:ind w:firstLine="643" w:firstLineChars="200"/>
        <w:jc w:val="center"/>
        <w:rPr>
          <w:rFonts w:hint="eastAsia" w:ascii="宋体" w:hAnsi="宋体" w:eastAsia="宋体" w:cs="宋体"/>
          <w:b/>
          <w:bCs/>
          <w:color w:val="auto"/>
          <w:sz w:val="32"/>
          <w:szCs w:val="32"/>
          <w:highlight w:val="none"/>
        </w:rPr>
      </w:pPr>
      <w:bookmarkStart w:id="0" w:name="_Toc215480813"/>
    </w:p>
    <w:bookmarkEnd w:id="0"/>
    <w:p w14:paraId="1BC168E6">
      <w:pPr>
        <w:adjustRightInd w:val="0"/>
        <w:snapToGrid w:val="0"/>
        <w:spacing w:line="440" w:lineRule="exact"/>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委托人（全称）</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 xml:space="preserve">闽南师范大学     </w:t>
      </w:r>
    </w:p>
    <w:p w14:paraId="1DD3658A">
      <w:pPr>
        <w:adjustRightInd w:val="0"/>
        <w:snapToGrid w:val="0"/>
        <w:spacing w:line="440" w:lineRule="exact"/>
        <w:rPr>
          <w:rFonts w:hint="default" w:ascii="宋体" w:hAnsi="宋体" w:eastAsia="宋体" w:cs="宋体"/>
          <w:color w:val="auto"/>
          <w:sz w:val="28"/>
          <w:szCs w:val="28"/>
          <w:highlight w:val="none"/>
          <w:u w:val="single"/>
          <w:lang w:val="en-US" w:eastAsia="zh-CN"/>
        </w:rPr>
      </w:pPr>
      <w:r>
        <w:rPr>
          <w:rFonts w:hint="eastAsia" w:ascii="宋体" w:hAnsi="宋体" w:eastAsia="宋体" w:cs="宋体"/>
          <w:b/>
          <w:color w:val="auto"/>
          <w:sz w:val="28"/>
          <w:szCs w:val="28"/>
          <w:highlight w:val="none"/>
        </w:rPr>
        <w:t>监理人（全称）：</w:t>
      </w:r>
      <w:r>
        <w:rPr>
          <w:rFonts w:hint="eastAsia" w:ascii="宋体" w:hAnsi="宋体" w:eastAsia="宋体" w:cs="宋体"/>
          <w:color w:val="auto"/>
          <w:sz w:val="28"/>
          <w:szCs w:val="28"/>
          <w:highlight w:val="none"/>
          <w:u w:val="single"/>
          <w:lang w:val="en-US" w:eastAsia="zh-CN"/>
        </w:rPr>
        <w:t xml:space="preserve">                    </w:t>
      </w:r>
    </w:p>
    <w:p w14:paraId="1DB100B3">
      <w:pPr>
        <w:keepNext w:val="0"/>
        <w:keepLines w:val="0"/>
        <w:pageBreakBefore w:val="0"/>
        <w:widowControl w:val="0"/>
        <w:kinsoku/>
        <w:wordWrap/>
        <w:overflowPunct/>
        <w:topLinePunct w:val="0"/>
        <w:autoSpaceDE/>
        <w:autoSpaceDN/>
        <w:bidi w:val="0"/>
        <w:adjustRightInd w:val="0"/>
        <w:snapToGrid w:val="0"/>
        <w:spacing w:before="157" w:beforeLines="50" w:line="44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根据《中华人民共和国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》、《中华人民共和国建筑法》及其他有关法律、法规，遵循平等、自愿、公平和诚信的原则，双方就下述工程委托监理与相关服务事项协商一致，订立本合同。</w:t>
      </w:r>
    </w:p>
    <w:p w14:paraId="3A93612C">
      <w:pPr>
        <w:pStyle w:val="12"/>
        <w:spacing w:line="360" w:lineRule="auto"/>
        <w:ind w:firstLine="477" w:firstLineChars="198"/>
        <w:rPr>
          <w:rFonts w:hint="eastAsia" w:ascii="宋体" w:hAnsi="宋体" w:eastAsia="宋体" w:cs="宋体"/>
          <w:b/>
          <w:bCs/>
          <w:color w:val="auto"/>
          <w:sz w:val="24"/>
          <w:szCs w:val="24"/>
        </w:rPr>
      </w:pPr>
      <w:r>
        <w:rPr>
          <w:rFonts w:hint="eastAsia" w:ascii="宋体" w:hAnsi="宋体" w:eastAsia="宋体" w:cs="宋体"/>
          <w:b/>
          <w:bCs/>
          <w:color w:val="auto"/>
          <w:sz w:val="24"/>
          <w:szCs w:val="24"/>
          <w:highlight w:val="white"/>
        </w:rPr>
        <w:t>一、</w:t>
      </w:r>
      <w:r>
        <w:rPr>
          <w:rFonts w:hint="eastAsia" w:ascii="宋体" w:hAnsi="宋体" w:cs="宋体"/>
          <w:b/>
          <w:bCs/>
          <w:color w:val="auto"/>
          <w:sz w:val="24"/>
          <w:szCs w:val="24"/>
          <w:highlight w:val="white"/>
          <w:lang w:val="en-US" w:eastAsia="zh-CN"/>
        </w:rPr>
        <w:t>项目</w:t>
      </w:r>
      <w:r>
        <w:rPr>
          <w:rFonts w:hint="eastAsia" w:ascii="宋体" w:hAnsi="宋体" w:eastAsia="宋体" w:cs="宋体"/>
          <w:b/>
          <w:bCs/>
          <w:color w:val="auto"/>
          <w:sz w:val="24"/>
          <w:szCs w:val="24"/>
          <w:highlight w:val="white"/>
        </w:rPr>
        <w:t>概况</w:t>
      </w:r>
    </w:p>
    <w:p w14:paraId="081F42B3">
      <w:pPr>
        <w:pStyle w:val="12"/>
        <w:adjustRightInd w:val="0"/>
        <w:snapToGrid w:val="0"/>
        <w:spacing w:line="360" w:lineRule="auto"/>
        <w:ind w:firstLine="475" w:firstLineChars="198"/>
        <w:rPr>
          <w:rFonts w:hint="eastAsia" w:ascii="宋体" w:hAnsi="宋体" w:eastAsia="宋体" w:cs="宋体"/>
          <w:color w:val="auto"/>
          <w:sz w:val="24"/>
          <w:szCs w:val="24"/>
          <w:highlight w:val="white"/>
          <w:lang w:eastAsia="zh-CN"/>
        </w:rPr>
      </w:pPr>
      <w:r>
        <w:rPr>
          <w:rFonts w:hint="eastAsia" w:ascii="宋体" w:hAnsi="宋体" w:eastAsia="宋体" w:cs="宋体"/>
          <w:color w:val="auto"/>
          <w:sz w:val="24"/>
          <w:szCs w:val="24"/>
          <w:highlight w:val="white"/>
        </w:rPr>
        <w:t>1.</w:t>
      </w:r>
      <w:r>
        <w:rPr>
          <w:rFonts w:hint="eastAsia" w:ascii="宋体" w:hAnsi="宋体" w:eastAsia="宋体" w:cs="宋体"/>
          <w:color w:val="auto"/>
          <w:sz w:val="24"/>
          <w:szCs w:val="24"/>
          <w:highlight w:val="white"/>
          <w:lang w:eastAsia="zh-CN"/>
        </w:rPr>
        <w:t>项目</w:t>
      </w:r>
      <w:r>
        <w:rPr>
          <w:rFonts w:hint="eastAsia" w:ascii="宋体" w:hAnsi="宋体" w:eastAsia="宋体" w:cs="宋体"/>
          <w:color w:val="auto"/>
          <w:sz w:val="24"/>
          <w:szCs w:val="24"/>
          <w:highlight w:val="white"/>
        </w:rPr>
        <w:t>名称：</w:t>
      </w:r>
      <w:r>
        <w:rPr>
          <w:rFonts w:hint="eastAsia" w:ascii="宋体" w:hAnsi="宋体" w:cs="宋体"/>
          <w:color w:val="auto"/>
          <w:sz w:val="24"/>
          <w:szCs w:val="24"/>
          <w:highlight w:val="white"/>
          <w:u w:val="single"/>
          <w:lang w:val="en-US" w:eastAsia="zh-CN"/>
        </w:rPr>
        <w:t xml:space="preserve">                              </w:t>
      </w:r>
      <w:r>
        <w:rPr>
          <w:rFonts w:hint="eastAsia" w:ascii="宋体" w:hAnsi="宋体" w:cs="宋体"/>
          <w:color w:val="auto"/>
          <w:sz w:val="24"/>
          <w:szCs w:val="24"/>
          <w:highlight w:val="white"/>
          <w:lang w:eastAsia="zh-CN"/>
        </w:rPr>
        <w:t>。</w:t>
      </w:r>
    </w:p>
    <w:p w14:paraId="1F18A934">
      <w:pPr>
        <w:pStyle w:val="12"/>
        <w:adjustRightInd w:val="0"/>
        <w:snapToGrid w:val="0"/>
        <w:spacing w:line="360" w:lineRule="auto"/>
        <w:ind w:firstLine="475" w:firstLineChars="198"/>
        <w:rPr>
          <w:rFonts w:hint="default" w:ascii="宋体" w:hAnsi="宋体" w:eastAsia="宋体" w:cs="宋体"/>
          <w:color w:val="auto"/>
          <w:sz w:val="24"/>
          <w:szCs w:val="24"/>
          <w:highlight w:val="white"/>
          <w:lang w:val="en-US" w:eastAsia="zh-CN"/>
        </w:rPr>
      </w:pPr>
      <w:r>
        <w:rPr>
          <w:rFonts w:hint="eastAsia" w:ascii="宋体" w:hAnsi="宋体" w:eastAsia="宋体" w:cs="宋体"/>
          <w:color w:val="auto"/>
          <w:sz w:val="24"/>
          <w:szCs w:val="24"/>
          <w:highlight w:val="white"/>
        </w:rPr>
        <w:t>2.</w:t>
      </w:r>
      <w:r>
        <w:rPr>
          <w:rFonts w:hint="eastAsia" w:ascii="宋体" w:hAnsi="宋体" w:eastAsia="宋体" w:cs="宋体"/>
          <w:color w:val="auto"/>
          <w:sz w:val="24"/>
          <w:szCs w:val="24"/>
          <w:highlight w:val="white"/>
          <w:lang w:eastAsia="zh-CN"/>
        </w:rPr>
        <w:t>项目</w:t>
      </w:r>
      <w:r>
        <w:rPr>
          <w:rFonts w:hint="eastAsia" w:ascii="宋体" w:hAnsi="宋体" w:eastAsia="宋体" w:cs="宋体"/>
          <w:color w:val="auto"/>
          <w:sz w:val="24"/>
          <w:szCs w:val="24"/>
          <w:highlight w:val="white"/>
        </w:rPr>
        <w:t>地点</w:t>
      </w:r>
      <w:r>
        <w:rPr>
          <w:rFonts w:hint="eastAsia" w:ascii="宋体" w:hAnsi="宋体" w:eastAsia="宋体" w:cs="宋体"/>
          <w:color w:val="auto"/>
          <w:sz w:val="24"/>
          <w:szCs w:val="24"/>
          <w:highlight w:val="white"/>
          <w:lang w:eastAsia="zh-CN"/>
        </w:rPr>
        <w:t>：</w:t>
      </w:r>
      <w:r>
        <w:rPr>
          <w:rFonts w:hint="eastAsia" w:ascii="宋体" w:hAnsi="宋体" w:eastAsia="宋体" w:cs="宋体"/>
          <w:color w:val="auto"/>
          <w:sz w:val="24"/>
          <w:szCs w:val="24"/>
          <w:highlight w:val="white"/>
          <w:u w:val="single"/>
          <w:lang w:eastAsia="zh-CN"/>
        </w:rPr>
        <w:t>闽南师范大学校区内</w:t>
      </w:r>
      <w:r>
        <w:rPr>
          <w:rFonts w:hint="eastAsia" w:ascii="宋体" w:hAnsi="宋体" w:eastAsia="宋体" w:cs="宋体"/>
          <w:color w:val="auto"/>
          <w:sz w:val="24"/>
          <w:szCs w:val="24"/>
          <w:highlight w:val="white"/>
          <w:u w:val="single"/>
          <w:lang w:val="en-US" w:eastAsia="zh-CN"/>
        </w:rPr>
        <w:t xml:space="preserve">            </w:t>
      </w:r>
      <w:r>
        <w:rPr>
          <w:rFonts w:hint="eastAsia" w:ascii="宋体" w:hAnsi="宋体" w:eastAsia="宋体" w:cs="宋体"/>
          <w:color w:val="auto"/>
          <w:sz w:val="24"/>
          <w:szCs w:val="24"/>
          <w:highlight w:val="white"/>
          <w:lang w:val="en-US" w:eastAsia="zh-CN"/>
        </w:rPr>
        <w:t>。</w:t>
      </w:r>
    </w:p>
    <w:p w14:paraId="545C3E56">
      <w:pPr>
        <w:pStyle w:val="12"/>
        <w:adjustRightInd w:val="0"/>
        <w:snapToGrid w:val="0"/>
        <w:spacing w:line="360" w:lineRule="auto"/>
        <w:ind w:firstLine="475" w:firstLineChars="198"/>
        <w:rPr>
          <w:rFonts w:hint="eastAsia" w:ascii="宋体" w:hAnsi="宋体" w:eastAsia="宋体" w:cs="宋体"/>
          <w:color w:val="auto"/>
          <w:sz w:val="24"/>
          <w:szCs w:val="24"/>
          <w:highlight w:val="white"/>
        </w:rPr>
      </w:pPr>
      <w:r>
        <w:rPr>
          <w:rFonts w:hint="eastAsia" w:ascii="宋体" w:hAnsi="宋体" w:eastAsia="宋体" w:cs="宋体"/>
          <w:color w:val="auto"/>
          <w:sz w:val="24"/>
          <w:szCs w:val="24"/>
          <w:highlight w:val="white"/>
        </w:rPr>
        <w:t>3.</w:t>
      </w:r>
      <w:r>
        <w:rPr>
          <w:rFonts w:hint="eastAsia" w:ascii="宋体" w:hAnsi="宋体" w:cs="宋体"/>
          <w:color w:val="auto"/>
          <w:sz w:val="24"/>
          <w:szCs w:val="24"/>
          <w:highlight w:val="white"/>
          <w:lang w:eastAsia="zh-CN"/>
        </w:rPr>
        <w:t>工程建设规模</w:t>
      </w:r>
      <w:r>
        <w:rPr>
          <w:rFonts w:hint="eastAsia" w:ascii="宋体" w:hAnsi="宋体" w:eastAsia="宋体" w:cs="宋体"/>
          <w:color w:val="auto"/>
          <w:sz w:val="24"/>
          <w:szCs w:val="24"/>
          <w:highlight w:val="white"/>
        </w:rPr>
        <w:t>：</w:t>
      </w:r>
      <w:r>
        <w:rPr>
          <w:rFonts w:hint="eastAsia" w:ascii="宋体" w:hAnsi="宋体" w:cs="宋体"/>
          <w:color w:val="auto"/>
          <w:sz w:val="24"/>
          <w:szCs w:val="24"/>
          <w:highlight w:val="white"/>
          <w:u w:val="single"/>
          <w:lang w:val="en-US" w:eastAsia="zh-CN"/>
        </w:rPr>
        <w:t xml:space="preserve">                              </w:t>
      </w:r>
      <w:r>
        <w:rPr>
          <w:rFonts w:hint="eastAsia" w:ascii="宋体" w:hAnsi="宋体" w:eastAsia="宋体" w:cs="宋体"/>
          <w:color w:val="auto"/>
          <w:sz w:val="24"/>
          <w:szCs w:val="24"/>
          <w:highlight w:val="white"/>
        </w:rPr>
        <w:t>。</w:t>
      </w:r>
    </w:p>
    <w:p w14:paraId="31521155">
      <w:pPr>
        <w:pStyle w:val="12"/>
        <w:adjustRightInd w:val="0"/>
        <w:snapToGrid w:val="0"/>
        <w:spacing w:line="360" w:lineRule="auto"/>
        <w:ind w:firstLine="475" w:firstLineChars="198"/>
        <w:rPr>
          <w:rFonts w:hint="default" w:ascii="宋体" w:hAnsi="宋体" w:eastAsia="宋体" w:cs="宋体"/>
          <w:color w:val="auto"/>
          <w:sz w:val="24"/>
          <w:szCs w:val="24"/>
          <w:u w:val="none"/>
          <w:lang w:val="en-US"/>
        </w:rPr>
      </w:pPr>
      <w:r>
        <w:rPr>
          <w:rFonts w:hint="eastAsia" w:ascii="宋体" w:hAnsi="宋体" w:eastAsia="宋体" w:cs="宋体"/>
          <w:color w:val="auto"/>
          <w:sz w:val="24"/>
          <w:szCs w:val="24"/>
          <w:highlight w:val="white"/>
        </w:rPr>
        <w:t>4.项目</w:t>
      </w:r>
      <w:r>
        <w:rPr>
          <w:rFonts w:hint="eastAsia" w:ascii="宋体" w:hAnsi="宋体" w:cs="宋体"/>
          <w:color w:val="auto"/>
          <w:sz w:val="24"/>
          <w:szCs w:val="24"/>
          <w:highlight w:val="white"/>
          <w:lang w:val="en-US" w:eastAsia="zh-CN"/>
        </w:rPr>
        <w:t>预算审核价：</w:t>
      </w:r>
      <w:r>
        <w:rPr>
          <w:rFonts w:hint="eastAsia" w:ascii="宋体" w:hAnsi="宋体" w:cs="宋体"/>
          <w:color w:val="auto"/>
          <w:sz w:val="24"/>
          <w:szCs w:val="24"/>
          <w:highlight w:val="white"/>
          <w:u w:val="single"/>
          <w:lang w:val="en-US" w:eastAsia="zh-CN"/>
        </w:rPr>
        <w:t xml:space="preserve">                                     </w:t>
      </w:r>
      <w:r>
        <w:rPr>
          <w:rFonts w:hint="eastAsia" w:ascii="宋体" w:hAnsi="宋体" w:cs="宋体"/>
          <w:color w:val="auto"/>
          <w:sz w:val="24"/>
          <w:szCs w:val="24"/>
          <w:highlight w:val="white"/>
          <w:u w:val="none"/>
          <w:lang w:val="en-US" w:eastAsia="zh-CN"/>
        </w:rPr>
        <w:t>。</w:t>
      </w:r>
    </w:p>
    <w:p w14:paraId="146DFE74">
      <w:pPr>
        <w:pStyle w:val="12"/>
        <w:spacing w:line="360" w:lineRule="auto"/>
        <w:ind w:firstLine="477" w:firstLineChars="198"/>
        <w:rPr>
          <w:rFonts w:hint="eastAsia" w:ascii="宋体" w:hAnsi="宋体" w:eastAsia="宋体" w:cs="宋体"/>
          <w:b/>
          <w:bCs/>
          <w:color w:val="auto"/>
          <w:sz w:val="24"/>
          <w:szCs w:val="24"/>
        </w:rPr>
      </w:pPr>
      <w:r>
        <w:rPr>
          <w:rFonts w:hint="eastAsia" w:ascii="宋体" w:hAnsi="宋体" w:eastAsia="宋体" w:cs="宋体"/>
          <w:b/>
          <w:bCs/>
          <w:color w:val="auto"/>
          <w:sz w:val="24"/>
          <w:szCs w:val="24"/>
          <w:highlight w:val="white"/>
        </w:rPr>
        <w:t>二、词语限定</w:t>
      </w:r>
    </w:p>
    <w:p w14:paraId="3BB1594A">
      <w:pPr>
        <w:pStyle w:val="12"/>
        <w:adjustRightInd w:val="0"/>
        <w:snapToGrid w:val="0"/>
        <w:spacing w:line="360" w:lineRule="auto"/>
        <w:ind w:firstLine="475" w:firstLineChars="198"/>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协议书中相关词语的含义与通用条件中的定义与解释相同。</w:t>
      </w:r>
    </w:p>
    <w:p w14:paraId="276E69DA">
      <w:pPr>
        <w:pStyle w:val="12"/>
        <w:spacing w:line="360" w:lineRule="auto"/>
        <w:ind w:firstLine="477" w:firstLineChars="198"/>
        <w:rPr>
          <w:rFonts w:hint="eastAsia" w:ascii="宋体" w:hAnsi="宋体" w:eastAsia="宋体" w:cs="宋体"/>
          <w:b/>
          <w:bCs/>
          <w:color w:val="auto"/>
          <w:sz w:val="24"/>
          <w:szCs w:val="24"/>
        </w:rPr>
      </w:pPr>
      <w:r>
        <w:rPr>
          <w:rFonts w:hint="eastAsia" w:ascii="宋体" w:hAnsi="宋体" w:eastAsia="宋体" w:cs="宋体"/>
          <w:b/>
          <w:bCs/>
          <w:color w:val="auto"/>
          <w:sz w:val="24"/>
          <w:szCs w:val="24"/>
          <w:highlight w:val="white"/>
        </w:rPr>
        <w:t>三、组成本合同的文件</w:t>
      </w:r>
    </w:p>
    <w:p w14:paraId="2DC3CF3A">
      <w:pPr>
        <w:pStyle w:val="12"/>
        <w:adjustRightInd w:val="0"/>
        <w:snapToGrid w:val="0"/>
        <w:spacing w:line="360" w:lineRule="auto"/>
        <w:ind w:firstLine="475" w:firstLineChars="198"/>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1.协议书；</w:t>
      </w:r>
    </w:p>
    <w:p w14:paraId="7A7CAC51">
      <w:pPr>
        <w:pStyle w:val="12"/>
        <w:adjustRightInd w:val="0"/>
        <w:snapToGrid w:val="0"/>
        <w:spacing w:line="360" w:lineRule="auto"/>
        <w:ind w:firstLine="475" w:firstLineChars="198"/>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2.中标通知书；</w:t>
      </w:r>
    </w:p>
    <w:p w14:paraId="5DD3F606">
      <w:pPr>
        <w:pStyle w:val="12"/>
        <w:adjustRightInd w:val="0"/>
        <w:snapToGrid w:val="0"/>
        <w:spacing w:line="360" w:lineRule="auto"/>
        <w:ind w:firstLine="475" w:firstLineChars="198"/>
        <w:rPr>
          <w:rFonts w:hint="eastAsia" w:ascii="宋体" w:hAnsi="宋体" w:eastAsia="宋体" w:cs="宋体"/>
          <w:color w:val="auto"/>
          <w:sz w:val="24"/>
          <w:szCs w:val="24"/>
          <w:highlight w:val="white"/>
        </w:rPr>
      </w:pPr>
      <w:r>
        <w:rPr>
          <w:rFonts w:hint="eastAsia" w:ascii="宋体" w:hAnsi="宋体" w:eastAsia="宋体" w:cs="宋体"/>
          <w:color w:val="auto"/>
          <w:sz w:val="24"/>
          <w:szCs w:val="24"/>
          <w:highlight w:val="white"/>
        </w:rPr>
        <w:t>3.投标文件；</w:t>
      </w:r>
    </w:p>
    <w:p w14:paraId="0FFB848A">
      <w:pPr>
        <w:pStyle w:val="12"/>
        <w:adjustRightInd w:val="0"/>
        <w:snapToGrid w:val="0"/>
        <w:spacing w:line="360" w:lineRule="auto"/>
        <w:ind w:firstLine="475" w:firstLineChars="198"/>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4.</w:t>
      </w:r>
      <w:r>
        <w:rPr>
          <w:rFonts w:hint="eastAsia" w:ascii="宋体" w:hAnsi="宋体" w:cs="宋体"/>
          <w:color w:val="auto"/>
          <w:sz w:val="24"/>
          <w:szCs w:val="24"/>
          <w:highlight w:val="white"/>
          <w:lang w:eastAsia="zh-CN"/>
        </w:rPr>
        <w:t>专用条款</w:t>
      </w:r>
      <w:r>
        <w:rPr>
          <w:rFonts w:hint="eastAsia" w:ascii="宋体" w:hAnsi="宋体" w:eastAsia="宋体" w:cs="宋体"/>
          <w:color w:val="auto"/>
          <w:sz w:val="24"/>
          <w:szCs w:val="24"/>
          <w:highlight w:val="white"/>
        </w:rPr>
        <w:t>；</w:t>
      </w:r>
    </w:p>
    <w:p w14:paraId="3ABBCBC6">
      <w:pPr>
        <w:pStyle w:val="12"/>
        <w:adjustRightInd w:val="0"/>
        <w:snapToGrid w:val="0"/>
        <w:spacing w:line="360" w:lineRule="auto"/>
        <w:ind w:firstLine="475" w:firstLineChars="198"/>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5.通用条件；</w:t>
      </w:r>
    </w:p>
    <w:p w14:paraId="1319D74F">
      <w:pPr>
        <w:pStyle w:val="12"/>
        <w:adjustRightInd w:val="0"/>
        <w:snapToGrid w:val="0"/>
        <w:spacing w:line="360" w:lineRule="auto"/>
        <w:ind w:firstLine="475" w:firstLineChars="198"/>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6.附录，即：</w:t>
      </w:r>
    </w:p>
    <w:p w14:paraId="621BCB31">
      <w:pPr>
        <w:pStyle w:val="12"/>
        <w:adjustRightInd w:val="0"/>
        <w:snapToGrid w:val="0"/>
        <w:spacing w:line="360" w:lineRule="auto"/>
        <w:ind w:firstLine="475" w:firstLineChars="198"/>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highlight w:val="white"/>
        </w:rPr>
        <w:t>附录A  相关服务的范围和内容</w:t>
      </w:r>
    </w:p>
    <w:p w14:paraId="54DC5F62">
      <w:pPr>
        <w:pStyle w:val="12"/>
        <w:adjustRightInd w:val="0"/>
        <w:snapToGrid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附录B  委托人派遣的人员和提供的房屋、资料、设备</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无）</w:t>
      </w:r>
    </w:p>
    <w:p w14:paraId="0DE52EDC">
      <w:pPr>
        <w:pStyle w:val="12"/>
        <w:adjustRightInd w:val="0"/>
        <w:snapToGrid w:val="0"/>
        <w:spacing w:line="360" w:lineRule="auto"/>
        <w:ind w:firstLine="475" w:firstLineChars="198"/>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本合同签订后，双方依法签订的补充协议也是本合同文件的组成部分。</w:t>
      </w:r>
    </w:p>
    <w:p w14:paraId="61CF889C">
      <w:pPr>
        <w:pStyle w:val="12"/>
        <w:spacing w:line="360" w:lineRule="auto"/>
        <w:ind w:firstLine="477" w:firstLineChars="198"/>
        <w:rPr>
          <w:rFonts w:hint="eastAsia" w:ascii="宋体" w:hAnsi="宋体" w:eastAsia="宋体" w:cs="宋体"/>
          <w:b/>
          <w:bCs/>
          <w:color w:val="auto"/>
          <w:sz w:val="24"/>
          <w:szCs w:val="24"/>
        </w:rPr>
      </w:pPr>
      <w:r>
        <w:rPr>
          <w:rFonts w:hint="eastAsia" w:ascii="宋体" w:hAnsi="宋体" w:eastAsia="宋体" w:cs="宋体"/>
          <w:b/>
          <w:bCs/>
          <w:color w:val="auto"/>
          <w:sz w:val="24"/>
          <w:szCs w:val="24"/>
          <w:highlight w:val="white"/>
        </w:rPr>
        <w:t>四、总监理工程师</w:t>
      </w:r>
    </w:p>
    <w:p w14:paraId="7E97C77C">
      <w:pPr>
        <w:pStyle w:val="12"/>
        <w:spacing w:line="360" w:lineRule="auto"/>
        <w:ind w:firstLine="475" w:firstLineChars="198"/>
        <w:rPr>
          <w:rFonts w:hint="eastAsia" w:ascii="宋体" w:hAnsi="宋体" w:eastAsia="宋体" w:cs="宋体"/>
          <w:color w:val="auto"/>
          <w:sz w:val="24"/>
          <w:szCs w:val="24"/>
          <w:highlight w:val="white"/>
        </w:rPr>
      </w:pPr>
      <w:r>
        <w:rPr>
          <w:rFonts w:hint="eastAsia" w:ascii="宋体" w:hAnsi="宋体" w:eastAsia="宋体" w:cs="宋体"/>
          <w:color w:val="auto"/>
          <w:sz w:val="24"/>
          <w:szCs w:val="24"/>
          <w:highlight w:val="white"/>
        </w:rPr>
        <w:t>总监理工程师姓名：</w:t>
      </w:r>
      <w:r>
        <w:rPr>
          <w:rFonts w:hint="eastAsia" w:ascii="宋体" w:hAnsi="宋体" w:eastAsia="宋体" w:cs="宋体"/>
          <w:color w:val="auto"/>
          <w:sz w:val="24"/>
          <w:szCs w:val="24"/>
          <w:highlight w:val="white"/>
          <w:u w:val="single"/>
          <w:lang w:val="en-US" w:eastAsia="zh-CN"/>
        </w:rPr>
        <w:t xml:space="preserve">  </w:t>
      </w:r>
      <w:r>
        <w:rPr>
          <w:rFonts w:hint="eastAsia" w:ascii="宋体" w:hAnsi="宋体" w:cs="宋体"/>
          <w:color w:val="auto"/>
          <w:sz w:val="24"/>
          <w:szCs w:val="24"/>
          <w:highlight w:val="white"/>
          <w:u w:val="single"/>
          <w:lang w:val="en-US" w:eastAsia="zh-CN"/>
        </w:rPr>
        <w:t xml:space="preserve">        </w:t>
      </w:r>
      <w:r>
        <w:rPr>
          <w:rFonts w:hint="eastAsia" w:ascii="宋体" w:hAnsi="宋体" w:eastAsia="宋体" w:cs="宋体"/>
          <w:color w:val="auto"/>
          <w:sz w:val="24"/>
          <w:szCs w:val="24"/>
          <w:highlight w:val="white"/>
          <w:u w:val="single"/>
        </w:rPr>
        <w:t xml:space="preserve"> </w:t>
      </w:r>
      <w:r>
        <w:rPr>
          <w:rFonts w:hint="eastAsia" w:ascii="宋体" w:hAnsi="宋体" w:eastAsia="宋体" w:cs="宋体"/>
          <w:color w:val="auto"/>
          <w:sz w:val="24"/>
          <w:szCs w:val="24"/>
          <w:highlight w:val="white"/>
        </w:rPr>
        <w:t>，身份证号码：</w:t>
      </w:r>
      <w:r>
        <w:rPr>
          <w:rFonts w:hint="eastAsia" w:ascii="宋体" w:hAnsi="宋体" w:eastAsia="宋体" w:cs="宋体"/>
          <w:color w:val="auto"/>
          <w:sz w:val="24"/>
          <w:szCs w:val="24"/>
          <w:highlight w:val="white"/>
          <w:u w:val="single"/>
          <w:lang w:val="en-US" w:eastAsia="zh-CN"/>
        </w:rPr>
        <w:t xml:space="preserve"> </w:t>
      </w:r>
      <w:r>
        <w:rPr>
          <w:rFonts w:hint="eastAsia" w:ascii="宋体" w:hAnsi="宋体" w:cs="宋体"/>
          <w:color w:val="auto"/>
          <w:sz w:val="24"/>
          <w:szCs w:val="24"/>
          <w:highlight w:val="white"/>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highlight w:val="white"/>
        </w:rPr>
        <w:t>，注册号：</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highlight w:val="white"/>
        </w:rPr>
        <w:t>。</w:t>
      </w:r>
    </w:p>
    <w:p w14:paraId="7B17C523">
      <w:pPr>
        <w:pStyle w:val="12"/>
        <w:spacing w:line="360" w:lineRule="auto"/>
        <w:ind w:firstLine="477" w:firstLineChars="198"/>
        <w:rPr>
          <w:rFonts w:hint="eastAsia" w:ascii="宋体" w:hAnsi="宋体" w:eastAsia="宋体" w:cs="宋体"/>
          <w:b/>
          <w:bCs/>
          <w:color w:val="auto"/>
          <w:sz w:val="24"/>
          <w:szCs w:val="24"/>
          <w:highlight w:val="white"/>
          <w:lang w:eastAsia="zh-CN"/>
        </w:rPr>
      </w:pPr>
      <w:r>
        <w:rPr>
          <w:rFonts w:hint="eastAsia" w:ascii="宋体" w:hAnsi="宋体" w:eastAsia="宋体" w:cs="宋体"/>
          <w:b/>
          <w:bCs/>
          <w:color w:val="auto"/>
          <w:sz w:val="24"/>
          <w:szCs w:val="24"/>
          <w:highlight w:val="white"/>
        </w:rPr>
        <w:t>五、</w:t>
      </w:r>
      <w:r>
        <w:rPr>
          <w:rFonts w:hint="eastAsia" w:ascii="宋体" w:hAnsi="宋体" w:cs="宋体"/>
          <w:b/>
          <w:bCs/>
          <w:color w:val="auto"/>
          <w:sz w:val="24"/>
          <w:szCs w:val="24"/>
          <w:highlight w:val="white"/>
          <w:lang w:eastAsia="zh-CN"/>
        </w:rPr>
        <w:t>监理费用</w:t>
      </w:r>
    </w:p>
    <w:p w14:paraId="5E9273DB">
      <w:pPr>
        <w:pStyle w:val="12"/>
        <w:spacing w:line="360" w:lineRule="auto"/>
        <w:ind w:firstLine="475" w:firstLineChars="198"/>
        <w:rPr>
          <w:rFonts w:hint="eastAsia" w:ascii="宋体" w:hAnsi="宋体" w:eastAsia="宋体" w:cs="宋体"/>
          <w:color w:val="auto"/>
          <w:kern w:val="2"/>
          <w:sz w:val="24"/>
          <w:szCs w:val="24"/>
          <w:highlight w:val="white"/>
          <w:lang w:val="en-US" w:eastAsia="zh-CN" w:bidi="ar-SA"/>
        </w:rPr>
      </w:pPr>
      <w:r>
        <w:rPr>
          <w:rFonts w:hint="eastAsia" w:ascii="宋体" w:hAnsi="宋体" w:eastAsia="宋体" w:cs="宋体"/>
          <w:color w:val="auto"/>
          <w:kern w:val="2"/>
          <w:sz w:val="24"/>
          <w:szCs w:val="24"/>
          <w:highlight w:val="white"/>
          <w:lang w:val="en-US" w:eastAsia="zh-CN" w:bidi="ar-SA"/>
        </w:rPr>
        <w:t>本项目监理费为</w:t>
      </w:r>
      <w:r>
        <w:rPr>
          <w:rFonts w:hint="eastAsia" w:ascii="宋体" w:hAnsi="宋体" w:cs="宋体"/>
          <w:color w:val="auto"/>
          <w:kern w:val="2"/>
          <w:sz w:val="24"/>
          <w:szCs w:val="24"/>
          <w:highlight w:val="white"/>
          <w:u w:val="single"/>
          <w:lang w:val="en-US" w:eastAsia="zh-CN" w:bidi="ar-SA"/>
        </w:rPr>
        <w:t xml:space="preserve">       </w:t>
      </w:r>
      <w:r>
        <w:rPr>
          <w:rFonts w:hint="eastAsia" w:ascii="宋体" w:hAnsi="宋体" w:eastAsia="宋体" w:cs="宋体"/>
          <w:color w:val="auto"/>
          <w:kern w:val="2"/>
          <w:sz w:val="24"/>
          <w:szCs w:val="24"/>
          <w:highlight w:val="white"/>
          <w:lang w:val="en-US" w:eastAsia="zh-CN" w:bidi="ar-SA"/>
        </w:rPr>
        <w:t>万元。合同形式：固定总价加风险包干（风险因素已考虑在合同价款内，合同实施过程中监理费不随国家政策或法规、标准、市场因素等的变化而进行调整)。本工程监理含缺陷责任期阶段，保修期的监理费已包含在监理服务收费中，不再计取。</w:t>
      </w:r>
    </w:p>
    <w:p w14:paraId="6570355D">
      <w:pPr>
        <w:pStyle w:val="12"/>
        <w:spacing w:line="360" w:lineRule="auto"/>
        <w:ind w:firstLine="477" w:firstLineChars="198"/>
        <w:rPr>
          <w:rFonts w:hint="eastAsia" w:ascii="宋体" w:hAnsi="宋体" w:eastAsia="宋体" w:cs="宋体"/>
          <w:b/>
          <w:bCs/>
          <w:color w:val="auto"/>
          <w:sz w:val="24"/>
          <w:szCs w:val="24"/>
        </w:rPr>
      </w:pPr>
      <w:r>
        <w:rPr>
          <w:rFonts w:hint="eastAsia" w:ascii="宋体" w:hAnsi="宋体" w:eastAsia="宋体" w:cs="宋体"/>
          <w:b/>
          <w:bCs/>
          <w:color w:val="auto"/>
          <w:sz w:val="24"/>
          <w:szCs w:val="24"/>
          <w:highlight w:val="white"/>
        </w:rPr>
        <w:t>六、期限</w:t>
      </w:r>
    </w:p>
    <w:p w14:paraId="6A2FAE50">
      <w:pPr>
        <w:pStyle w:val="12"/>
        <w:spacing w:line="360" w:lineRule="auto"/>
        <w:ind w:firstLine="475" w:firstLineChars="198"/>
        <w:rPr>
          <w:rFonts w:hint="eastAsia" w:ascii="宋体" w:hAnsi="宋体" w:eastAsia="宋体" w:cs="宋体"/>
          <w:color w:val="auto"/>
          <w:sz w:val="24"/>
          <w:szCs w:val="24"/>
          <w:highlight w:val="white"/>
        </w:rPr>
      </w:pPr>
      <w:r>
        <w:rPr>
          <w:rFonts w:hint="eastAsia" w:ascii="宋体" w:hAnsi="宋体" w:eastAsia="宋体" w:cs="宋体"/>
          <w:color w:val="auto"/>
          <w:sz w:val="24"/>
          <w:szCs w:val="24"/>
          <w:highlight w:val="white"/>
        </w:rPr>
        <w:t>监理期限：</w:t>
      </w:r>
      <w:r>
        <w:rPr>
          <w:rFonts w:hint="eastAsia" w:ascii="宋体" w:hAnsi="宋体" w:eastAsia="宋体" w:cs="宋体"/>
          <w:color w:val="auto"/>
          <w:sz w:val="24"/>
          <w:szCs w:val="24"/>
          <w:highlight w:val="white"/>
          <w:lang w:eastAsia="zh-CN"/>
        </w:rPr>
        <w:t>监理服务期限从监理合同签订之日起至缺陷责任期满止。包括施工准备阶段、施工阶段、竣工验收与缺陷责任期阶段以及提交完整的相关资料归档止（建设工期延长监理费用不予调整）</w:t>
      </w:r>
      <w:r>
        <w:rPr>
          <w:rFonts w:hint="eastAsia" w:ascii="宋体" w:hAnsi="宋体" w:eastAsia="宋体" w:cs="宋体"/>
          <w:color w:val="auto"/>
          <w:sz w:val="24"/>
          <w:szCs w:val="24"/>
          <w:highlight w:val="white"/>
        </w:rPr>
        <w:t>。</w:t>
      </w:r>
    </w:p>
    <w:p w14:paraId="571FBBB9">
      <w:pPr>
        <w:pStyle w:val="12"/>
        <w:spacing w:line="360" w:lineRule="auto"/>
        <w:ind w:firstLine="477" w:firstLineChars="198"/>
        <w:rPr>
          <w:rFonts w:hint="eastAsia" w:ascii="宋体" w:hAnsi="宋体" w:eastAsia="宋体" w:cs="宋体"/>
          <w:b/>
          <w:bCs/>
          <w:color w:val="auto"/>
          <w:sz w:val="24"/>
          <w:szCs w:val="24"/>
        </w:rPr>
      </w:pPr>
      <w:r>
        <w:rPr>
          <w:rFonts w:hint="eastAsia" w:ascii="宋体" w:hAnsi="宋体" w:eastAsia="宋体" w:cs="宋体"/>
          <w:b/>
          <w:bCs/>
          <w:color w:val="auto"/>
          <w:sz w:val="24"/>
          <w:szCs w:val="24"/>
          <w:highlight w:val="white"/>
        </w:rPr>
        <w:t>七、双方承诺</w:t>
      </w:r>
    </w:p>
    <w:p w14:paraId="028F0CFC">
      <w:pPr>
        <w:pStyle w:val="12"/>
        <w:spacing w:line="360" w:lineRule="auto"/>
        <w:ind w:firstLine="475" w:firstLineChars="198"/>
        <w:rPr>
          <w:rFonts w:hint="eastAsia" w:ascii="宋体" w:hAnsi="宋体" w:eastAsia="宋体" w:cs="宋体"/>
          <w:b/>
          <w:bCs/>
          <w:color w:val="auto"/>
          <w:sz w:val="24"/>
          <w:szCs w:val="24"/>
        </w:rPr>
      </w:pPr>
      <w:r>
        <w:rPr>
          <w:rFonts w:hint="eastAsia" w:ascii="宋体" w:hAnsi="宋体" w:eastAsia="宋体" w:cs="宋体"/>
          <w:color w:val="auto"/>
          <w:sz w:val="24"/>
          <w:szCs w:val="24"/>
          <w:highlight w:val="white"/>
        </w:rPr>
        <w:t>1.监理人向委托人承诺，按照本合同约定提供监理与相关服务。</w:t>
      </w:r>
    </w:p>
    <w:p w14:paraId="3492D2D6">
      <w:pPr>
        <w:pStyle w:val="12"/>
        <w:spacing w:line="360" w:lineRule="auto"/>
        <w:ind w:firstLine="475" w:firstLineChars="198"/>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2.委托人向监理人承诺，按照本合同约定派遣相应的人员，并按本合同约定支付</w:t>
      </w:r>
      <w:r>
        <w:rPr>
          <w:rFonts w:hint="eastAsia" w:ascii="宋体" w:hAnsi="宋体" w:cs="宋体"/>
          <w:color w:val="auto"/>
          <w:sz w:val="24"/>
          <w:szCs w:val="24"/>
          <w:highlight w:val="white"/>
          <w:lang w:eastAsia="zh-CN"/>
        </w:rPr>
        <w:t>监理费用</w:t>
      </w:r>
      <w:r>
        <w:rPr>
          <w:rFonts w:hint="eastAsia" w:ascii="宋体" w:hAnsi="宋体" w:eastAsia="宋体" w:cs="宋体"/>
          <w:color w:val="auto"/>
          <w:sz w:val="24"/>
          <w:szCs w:val="24"/>
          <w:highlight w:val="white"/>
        </w:rPr>
        <w:t>。</w:t>
      </w:r>
    </w:p>
    <w:p w14:paraId="52F150F3">
      <w:pPr>
        <w:pStyle w:val="12"/>
        <w:spacing w:line="360" w:lineRule="auto"/>
        <w:ind w:firstLine="477" w:firstLineChars="198"/>
        <w:rPr>
          <w:rFonts w:hint="eastAsia" w:ascii="宋体" w:hAnsi="宋体" w:eastAsia="宋体" w:cs="宋体"/>
          <w:b/>
          <w:bCs/>
          <w:color w:val="auto"/>
          <w:sz w:val="24"/>
          <w:szCs w:val="24"/>
        </w:rPr>
      </w:pPr>
      <w:r>
        <w:rPr>
          <w:rFonts w:hint="eastAsia" w:ascii="宋体" w:hAnsi="宋体" w:eastAsia="宋体" w:cs="宋体"/>
          <w:b/>
          <w:bCs/>
          <w:color w:val="auto"/>
          <w:sz w:val="24"/>
          <w:szCs w:val="24"/>
          <w:highlight w:val="white"/>
        </w:rPr>
        <w:t>八、合同订立</w:t>
      </w:r>
    </w:p>
    <w:p w14:paraId="2BBA60B3">
      <w:pPr>
        <w:pStyle w:val="12"/>
        <w:adjustRightInd w:val="0"/>
        <w:snapToGrid w:val="0"/>
        <w:spacing w:line="360" w:lineRule="auto"/>
        <w:ind w:firstLine="475" w:firstLineChars="198"/>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1.订立时间：</w:t>
      </w:r>
      <w:r>
        <w:rPr>
          <w:rFonts w:hint="eastAsia" w:ascii="宋体" w:hAnsi="宋体" w:cs="宋体"/>
          <w:color w:val="auto"/>
          <w:sz w:val="24"/>
          <w:szCs w:val="24"/>
          <w:highlight w:val="white"/>
          <w:u w:val="single"/>
          <w:lang w:val="en-US" w:eastAsia="zh-CN"/>
        </w:rPr>
        <w:t xml:space="preserve">       </w:t>
      </w:r>
      <w:r>
        <w:rPr>
          <w:rFonts w:hint="eastAsia" w:ascii="宋体" w:hAnsi="宋体" w:eastAsia="宋体" w:cs="宋体"/>
          <w:color w:val="auto"/>
          <w:sz w:val="24"/>
          <w:szCs w:val="24"/>
          <w:highlight w:val="white"/>
          <w:u w:val="single"/>
        </w:rPr>
        <w:t xml:space="preserve"> </w:t>
      </w:r>
      <w:r>
        <w:rPr>
          <w:rFonts w:hint="eastAsia" w:ascii="宋体" w:hAnsi="宋体" w:eastAsia="宋体" w:cs="宋体"/>
          <w:color w:val="auto"/>
          <w:sz w:val="24"/>
          <w:szCs w:val="24"/>
          <w:highlight w:val="white"/>
        </w:rPr>
        <w:t>年</w:t>
      </w:r>
      <w:r>
        <w:rPr>
          <w:rFonts w:hint="eastAsia" w:ascii="宋体" w:hAnsi="宋体" w:eastAsia="宋体" w:cs="宋体"/>
          <w:color w:val="auto"/>
          <w:sz w:val="24"/>
          <w:szCs w:val="24"/>
          <w:highlight w:val="white"/>
          <w:u w:val="single"/>
          <w:lang w:val="en-US" w:eastAsia="zh-CN"/>
        </w:rPr>
        <w:t xml:space="preserve"> </w:t>
      </w:r>
      <w:r>
        <w:rPr>
          <w:rFonts w:hint="eastAsia" w:ascii="宋体" w:hAnsi="宋体" w:cs="宋体"/>
          <w:color w:val="auto"/>
          <w:sz w:val="24"/>
          <w:szCs w:val="24"/>
          <w:highlight w:val="white"/>
          <w:u w:val="single"/>
          <w:lang w:val="en-US" w:eastAsia="zh-CN"/>
        </w:rPr>
        <w:t xml:space="preserve">     </w:t>
      </w:r>
      <w:r>
        <w:rPr>
          <w:rFonts w:hint="eastAsia" w:ascii="宋体" w:hAnsi="宋体" w:eastAsia="宋体" w:cs="宋体"/>
          <w:color w:val="auto"/>
          <w:sz w:val="24"/>
          <w:szCs w:val="24"/>
          <w:highlight w:val="white"/>
          <w:u w:val="single"/>
          <w:lang w:val="en-US" w:eastAsia="zh-CN"/>
        </w:rPr>
        <w:t xml:space="preserve">  </w:t>
      </w:r>
      <w:r>
        <w:rPr>
          <w:rFonts w:hint="eastAsia" w:ascii="宋体" w:hAnsi="宋体" w:eastAsia="宋体" w:cs="宋体"/>
          <w:color w:val="auto"/>
          <w:sz w:val="24"/>
          <w:szCs w:val="24"/>
          <w:highlight w:val="white"/>
        </w:rPr>
        <w:t>月</w:t>
      </w:r>
      <w:r>
        <w:rPr>
          <w:rFonts w:hint="eastAsia" w:ascii="宋体" w:hAnsi="宋体" w:eastAsia="宋体" w:cs="宋体"/>
          <w:color w:val="auto"/>
          <w:sz w:val="24"/>
          <w:szCs w:val="24"/>
          <w:highlight w:val="white"/>
          <w:u w:val="single"/>
          <w:lang w:val="en-US" w:eastAsia="zh-CN"/>
        </w:rPr>
        <w:t xml:space="preserve"> </w:t>
      </w:r>
      <w:r>
        <w:rPr>
          <w:rFonts w:hint="eastAsia" w:ascii="宋体" w:hAnsi="宋体" w:cs="宋体"/>
          <w:color w:val="auto"/>
          <w:sz w:val="24"/>
          <w:szCs w:val="24"/>
          <w:highlight w:val="white"/>
          <w:u w:val="single"/>
          <w:lang w:val="en-US" w:eastAsia="zh-CN"/>
        </w:rPr>
        <w:t xml:space="preserve">   </w:t>
      </w:r>
      <w:r>
        <w:rPr>
          <w:rFonts w:hint="eastAsia" w:ascii="宋体" w:hAnsi="宋体" w:eastAsia="宋体" w:cs="宋体"/>
          <w:color w:val="auto"/>
          <w:sz w:val="24"/>
          <w:szCs w:val="24"/>
          <w:highlight w:val="white"/>
          <w:u w:val="single"/>
          <w:lang w:val="en-US" w:eastAsia="zh-CN"/>
        </w:rPr>
        <w:t xml:space="preserve"> </w:t>
      </w:r>
      <w:r>
        <w:rPr>
          <w:rFonts w:hint="eastAsia" w:ascii="宋体" w:hAnsi="宋体" w:cs="宋体"/>
          <w:color w:val="auto"/>
          <w:sz w:val="24"/>
          <w:szCs w:val="24"/>
          <w:highlight w:val="white"/>
          <w:u w:val="single"/>
          <w:lang w:val="en-US" w:eastAsia="zh-CN"/>
        </w:rPr>
        <w:t xml:space="preserve">  </w:t>
      </w:r>
      <w:r>
        <w:rPr>
          <w:rFonts w:hint="eastAsia" w:ascii="宋体" w:hAnsi="宋体" w:eastAsia="宋体" w:cs="宋体"/>
          <w:color w:val="auto"/>
          <w:sz w:val="24"/>
          <w:szCs w:val="24"/>
          <w:highlight w:val="white"/>
          <w:u w:val="single"/>
          <w:lang w:val="en-US" w:eastAsia="zh-CN"/>
        </w:rPr>
        <w:t xml:space="preserve"> </w:t>
      </w:r>
      <w:r>
        <w:rPr>
          <w:rFonts w:hint="eastAsia" w:ascii="宋体" w:hAnsi="宋体" w:eastAsia="宋体" w:cs="宋体"/>
          <w:color w:val="auto"/>
          <w:sz w:val="24"/>
          <w:szCs w:val="24"/>
          <w:highlight w:val="white"/>
          <w:lang w:val="en-US" w:eastAsia="zh-CN"/>
        </w:rPr>
        <w:t xml:space="preserve"> </w:t>
      </w:r>
      <w:r>
        <w:rPr>
          <w:rFonts w:hint="eastAsia" w:ascii="宋体" w:hAnsi="宋体" w:eastAsia="宋体" w:cs="宋体"/>
          <w:color w:val="auto"/>
          <w:sz w:val="24"/>
          <w:szCs w:val="24"/>
          <w:highlight w:val="white"/>
        </w:rPr>
        <w:t>日。</w:t>
      </w:r>
    </w:p>
    <w:p w14:paraId="29143F90">
      <w:pPr>
        <w:pStyle w:val="12"/>
        <w:adjustRightInd w:val="0"/>
        <w:snapToGrid w:val="0"/>
        <w:spacing w:line="360" w:lineRule="auto"/>
        <w:ind w:firstLine="475" w:firstLineChars="198"/>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2.订立地点：</w:t>
      </w:r>
      <w:r>
        <w:rPr>
          <w:rFonts w:hint="eastAsia" w:ascii="宋体" w:hAnsi="宋体" w:eastAsia="宋体" w:cs="宋体"/>
          <w:color w:val="auto"/>
          <w:sz w:val="24"/>
          <w:szCs w:val="24"/>
          <w:highlight w:val="white"/>
          <w:u w:val="single"/>
        </w:rPr>
        <w:t xml:space="preserve"> </w:t>
      </w:r>
      <w:r>
        <w:rPr>
          <w:rFonts w:hint="eastAsia" w:ascii="宋体" w:hAnsi="宋体" w:eastAsia="宋体" w:cs="宋体"/>
          <w:color w:val="auto"/>
          <w:sz w:val="24"/>
          <w:szCs w:val="24"/>
          <w:highlight w:val="white"/>
          <w:u w:val="single"/>
          <w:lang w:val="en-US" w:eastAsia="zh-CN"/>
        </w:rPr>
        <w:t xml:space="preserve">  </w:t>
      </w:r>
      <w:r>
        <w:rPr>
          <w:rFonts w:hint="eastAsia" w:ascii="宋体" w:hAnsi="宋体" w:cs="宋体"/>
          <w:color w:val="auto"/>
          <w:sz w:val="24"/>
          <w:szCs w:val="24"/>
          <w:highlight w:val="white"/>
          <w:u w:val="single"/>
          <w:lang w:val="en-US" w:eastAsia="zh-CN"/>
        </w:rPr>
        <w:t xml:space="preserve">          </w:t>
      </w:r>
      <w:r>
        <w:rPr>
          <w:rFonts w:hint="eastAsia" w:ascii="宋体" w:hAnsi="宋体" w:eastAsia="宋体" w:cs="宋体"/>
          <w:color w:val="auto"/>
          <w:sz w:val="24"/>
          <w:szCs w:val="24"/>
          <w:highlight w:val="white"/>
          <w:u w:val="single"/>
          <w:lang w:val="en-US" w:eastAsia="zh-CN"/>
        </w:rPr>
        <w:t xml:space="preserve"> </w:t>
      </w:r>
      <w:r>
        <w:rPr>
          <w:rFonts w:hint="eastAsia" w:ascii="宋体" w:hAnsi="宋体" w:eastAsia="宋体" w:cs="宋体"/>
          <w:color w:val="auto"/>
          <w:sz w:val="24"/>
          <w:szCs w:val="24"/>
          <w:highlight w:val="white"/>
          <w:u w:val="single"/>
        </w:rPr>
        <w:t xml:space="preserve"> </w:t>
      </w:r>
      <w:r>
        <w:rPr>
          <w:rFonts w:hint="eastAsia" w:ascii="宋体" w:hAnsi="宋体" w:eastAsia="宋体" w:cs="宋体"/>
          <w:color w:val="auto"/>
          <w:sz w:val="24"/>
          <w:szCs w:val="24"/>
          <w:highlight w:val="white"/>
        </w:rPr>
        <w:t>。</w:t>
      </w:r>
    </w:p>
    <w:p w14:paraId="4D99546D">
      <w:pPr>
        <w:pStyle w:val="12"/>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3.本合同一式</w:t>
      </w:r>
      <w:r>
        <w:rPr>
          <w:rFonts w:hint="eastAsia" w:ascii="宋体" w:hAnsi="宋体" w:eastAsia="宋体" w:cs="宋体"/>
          <w:color w:val="auto"/>
          <w:sz w:val="24"/>
          <w:szCs w:val="24"/>
          <w:highlight w:val="white"/>
          <w:u w:val="single"/>
        </w:rPr>
        <w:t xml:space="preserve"> </w:t>
      </w:r>
      <w:r>
        <w:rPr>
          <w:rFonts w:hint="eastAsia" w:ascii="宋体" w:hAnsi="宋体" w:eastAsia="宋体" w:cs="宋体"/>
          <w:color w:val="auto"/>
          <w:sz w:val="24"/>
          <w:szCs w:val="24"/>
          <w:highlight w:val="white"/>
          <w:u w:val="single"/>
          <w:lang w:val="en-US" w:eastAsia="zh-CN"/>
        </w:rPr>
        <w:t xml:space="preserve"> </w:t>
      </w:r>
      <w:r>
        <w:rPr>
          <w:rFonts w:hint="eastAsia" w:ascii="宋体" w:hAnsi="宋体" w:cs="宋体"/>
          <w:color w:val="auto"/>
          <w:sz w:val="24"/>
          <w:szCs w:val="24"/>
          <w:highlight w:val="white"/>
          <w:u w:val="single"/>
          <w:lang w:val="en-US" w:eastAsia="zh-CN"/>
        </w:rPr>
        <w:t>伍</w:t>
      </w:r>
      <w:r>
        <w:rPr>
          <w:rFonts w:hint="eastAsia" w:ascii="宋体" w:hAnsi="宋体" w:eastAsia="宋体" w:cs="宋体"/>
          <w:color w:val="auto"/>
          <w:sz w:val="24"/>
          <w:szCs w:val="24"/>
          <w:highlight w:val="white"/>
          <w:u w:val="single"/>
        </w:rPr>
        <w:t xml:space="preserve"> </w:t>
      </w:r>
      <w:r>
        <w:rPr>
          <w:rFonts w:hint="eastAsia" w:ascii="宋体" w:hAnsi="宋体" w:eastAsia="宋体" w:cs="宋体"/>
          <w:color w:val="auto"/>
          <w:sz w:val="24"/>
          <w:szCs w:val="24"/>
          <w:highlight w:val="white"/>
        </w:rPr>
        <w:t>份，具有同等法律效力，</w:t>
      </w:r>
      <w:r>
        <w:rPr>
          <w:rFonts w:hint="eastAsia" w:ascii="宋体" w:hAnsi="宋体" w:cs="宋体"/>
          <w:color w:val="auto"/>
          <w:sz w:val="24"/>
          <w:szCs w:val="24"/>
          <w:highlight w:val="white"/>
          <w:lang w:val="en-US" w:eastAsia="zh-CN"/>
        </w:rPr>
        <w:t>其中委托</w:t>
      </w:r>
      <w:r>
        <w:rPr>
          <w:rFonts w:hint="eastAsia" w:ascii="宋体" w:hAnsi="宋体" w:eastAsia="宋体" w:cs="宋体"/>
          <w:color w:val="auto"/>
          <w:sz w:val="24"/>
          <w:szCs w:val="24"/>
          <w:highlight w:val="white"/>
        </w:rPr>
        <w:t>方执</w:t>
      </w:r>
      <w:r>
        <w:rPr>
          <w:rFonts w:hint="eastAsia" w:ascii="宋体" w:hAnsi="宋体" w:eastAsia="宋体" w:cs="宋体"/>
          <w:color w:val="auto"/>
          <w:sz w:val="24"/>
          <w:szCs w:val="24"/>
          <w:highlight w:val="white"/>
          <w:u w:val="single"/>
        </w:rPr>
        <w:t xml:space="preserve"> </w:t>
      </w:r>
      <w:r>
        <w:rPr>
          <w:rFonts w:hint="eastAsia" w:ascii="宋体" w:hAnsi="宋体" w:eastAsia="宋体" w:cs="宋体"/>
          <w:color w:val="auto"/>
          <w:sz w:val="24"/>
          <w:szCs w:val="24"/>
          <w:highlight w:val="white"/>
          <w:u w:val="single"/>
          <w:lang w:val="en-US" w:eastAsia="zh-CN"/>
        </w:rPr>
        <w:t xml:space="preserve"> </w:t>
      </w:r>
      <w:r>
        <w:rPr>
          <w:rFonts w:hint="eastAsia" w:ascii="宋体" w:hAnsi="宋体" w:cs="宋体"/>
          <w:color w:val="auto"/>
          <w:sz w:val="24"/>
          <w:szCs w:val="24"/>
          <w:highlight w:val="white"/>
          <w:u w:val="single"/>
          <w:lang w:val="en-US" w:eastAsia="zh-CN"/>
        </w:rPr>
        <w:t xml:space="preserve">叁  </w:t>
      </w:r>
      <w:r>
        <w:rPr>
          <w:rFonts w:hint="eastAsia" w:ascii="宋体" w:hAnsi="宋体" w:eastAsia="宋体" w:cs="宋体"/>
          <w:color w:val="auto"/>
          <w:sz w:val="24"/>
          <w:szCs w:val="24"/>
          <w:highlight w:val="white"/>
        </w:rPr>
        <w:t>份</w:t>
      </w:r>
      <w:r>
        <w:rPr>
          <w:rFonts w:hint="eastAsia" w:ascii="宋体" w:hAnsi="宋体" w:cs="宋体"/>
          <w:color w:val="auto"/>
          <w:sz w:val="24"/>
          <w:szCs w:val="24"/>
          <w:highlight w:val="white"/>
          <w:lang w:eastAsia="zh-CN"/>
        </w:rPr>
        <w:t>，</w:t>
      </w:r>
      <w:r>
        <w:rPr>
          <w:rFonts w:hint="eastAsia" w:ascii="宋体" w:hAnsi="宋体" w:cs="宋体"/>
          <w:color w:val="auto"/>
          <w:sz w:val="24"/>
          <w:szCs w:val="24"/>
          <w:highlight w:val="white"/>
          <w:lang w:val="en-US" w:eastAsia="zh-CN"/>
        </w:rPr>
        <w:t xml:space="preserve">监理人执 </w:t>
      </w:r>
      <w:r>
        <w:rPr>
          <w:rFonts w:hint="eastAsia" w:ascii="宋体" w:hAnsi="宋体" w:cs="宋体"/>
          <w:color w:val="auto"/>
          <w:sz w:val="24"/>
          <w:szCs w:val="24"/>
          <w:highlight w:val="white"/>
          <w:u w:val="single"/>
          <w:lang w:val="en-US" w:eastAsia="zh-CN"/>
        </w:rPr>
        <w:t xml:space="preserve">贰 </w:t>
      </w:r>
      <w:r>
        <w:rPr>
          <w:rFonts w:hint="eastAsia" w:ascii="宋体" w:hAnsi="宋体" w:cs="宋体"/>
          <w:color w:val="auto"/>
          <w:sz w:val="24"/>
          <w:szCs w:val="24"/>
          <w:highlight w:val="white"/>
          <w:lang w:val="en-US" w:eastAsia="zh-CN"/>
        </w:rPr>
        <w:t>份</w:t>
      </w:r>
      <w:r>
        <w:rPr>
          <w:rFonts w:hint="eastAsia" w:ascii="宋体" w:hAnsi="宋体" w:eastAsia="宋体" w:cs="宋体"/>
          <w:color w:val="auto"/>
          <w:sz w:val="24"/>
          <w:szCs w:val="24"/>
          <w:highlight w:val="white"/>
        </w:rPr>
        <w:t>。</w:t>
      </w:r>
    </w:p>
    <w:p w14:paraId="5F8F5A5F">
      <w:pPr>
        <w:pStyle w:val="12"/>
        <w:adjustRightInd w:val="0"/>
        <w:snapToGrid w:val="0"/>
        <w:spacing w:line="360" w:lineRule="auto"/>
        <w:rPr>
          <w:rFonts w:hint="eastAsia" w:ascii="宋体" w:hAnsi="宋体" w:eastAsia="宋体" w:cs="宋体"/>
          <w:color w:val="auto"/>
          <w:sz w:val="24"/>
          <w:szCs w:val="24"/>
          <w:highlight w:val="white"/>
          <w:u w:val="none"/>
        </w:rPr>
      </w:pPr>
    </w:p>
    <w:p w14:paraId="197FDE65">
      <w:pPr>
        <w:pStyle w:val="12"/>
        <w:adjustRightInd w:val="0"/>
        <w:snapToGrid w:val="0"/>
        <w:spacing w:line="360" w:lineRule="auto"/>
        <w:rPr>
          <w:rFonts w:hint="eastAsia" w:ascii="宋体" w:hAnsi="宋体" w:eastAsia="宋体" w:cs="宋体"/>
          <w:color w:val="auto"/>
          <w:sz w:val="24"/>
          <w:szCs w:val="24"/>
          <w:highlight w:val="white"/>
          <w:u w:val="none"/>
        </w:rPr>
      </w:pPr>
      <w:r>
        <w:rPr>
          <w:rFonts w:hint="eastAsia" w:ascii="宋体" w:hAnsi="宋体" w:eastAsia="宋体" w:cs="宋体"/>
          <w:color w:val="auto"/>
          <w:sz w:val="24"/>
          <w:szCs w:val="24"/>
          <w:highlight w:val="white"/>
          <w:u w:val="none"/>
        </w:rPr>
        <w:t>委托人：</w:t>
      </w:r>
      <w:r>
        <w:rPr>
          <w:rFonts w:hint="eastAsia" w:ascii="宋体" w:hAnsi="宋体" w:cs="宋体"/>
          <w:color w:val="auto"/>
          <w:sz w:val="24"/>
          <w:szCs w:val="24"/>
          <w:highlight w:val="white"/>
          <w:u w:val="none"/>
          <w:lang w:eastAsia="zh-CN"/>
        </w:rPr>
        <w:t>闽南师范大学</w:t>
      </w:r>
      <w:r>
        <w:rPr>
          <w:rFonts w:hint="eastAsia" w:ascii="宋体" w:hAnsi="宋体" w:eastAsia="宋体" w:cs="宋体"/>
          <w:color w:val="auto"/>
          <w:sz w:val="24"/>
          <w:szCs w:val="24"/>
          <w:highlight w:val="white"/>
          <w:u w:val="none"/>
        </w:rPr>
        <w:t xml:space="preserve">                   </w:t>
      </w:r>
      <w:r>
        <w:rPr>
          <w:rFonts w:hint="eastAsia" w:ascii="宋体" w:hAnsi="宋体" w:eastAsia="宋体" w:cs="宋体"/>
          <w:color w:val="auto"/>
          <w:sz w:val="24"/>
          <w:szCs w:val="24"/>
          <w:highlight w:val="white"/>
          <w:u w:val="none"/>
          <w:lang w:val="en-US" w:eastAsia="zh-CN"/>
        </w:rPr>
        <w:t xml:space="preserve">  </w:t>
      </w:r>
      <w:r>
        <w:rPr>
          <w:rFonts w:hint="eastAsia" w:ascii="宋体" w:hAnsi="宋体" w:cs="宋体"/>
          <w:color w:val="auto"/>
          <w:sz w:val="24"/>
          <w:szCs w:val="24"/>
          <w:highlight w:val="white"/>
          <w:u w:val="none"/>
          <w:lang w:val="en-US" w:eastAsia="zh-CN"/>
        </w:rPr>
        <w:t xml:space="preserve"> </w:t>
      </w:r>
      <w:r>
        <w:rPr>
          <w:rFonts w:hint="eastAsia" w:ascii="宋体" w:hAnsi="宋体" w:eastAsia="宋体" w:cs="宋体"/>
          <w:color w:val="auto"/>
          <w:sz w:val="24"/>
          <w:szCs w:val="24"/>
          <w:highlight w:val="white"/>
          <w:u w:val="none"/>
        </w:rPr>
        <w:t>监理人：</w:t>
      </w:r>
    </w:p>
    <w:p w14:paraId="0B8E2180">
      <w:pPr>
        <w:pStyle w:val="12"/>
        <w:adjustRightInd w:val="0"/>
        <w:snapToGrid w:val="0"/>
        <w:spacing w:line="360" w:lineRule="auto"/>
        <w:ind w:firstLine="1440" w:firstLineChars="600"/>
        <w:rPr>
          <w:rFonts w:hint="eastAsia" w:ascii="宋体" w:hAnsi="宋体" w:eastAsia="宋体" w:cs="宋体"/>
          <w:color w:val="auto"/>
          <w:sz w:val="24"/>
          <w:szCs w:val="24"/>
          <w:highlight w:val="white"/>
          <w:u w:val="none"/>
        </w:rPr>
      </w:pPr>
      <w:r>
        <w:rPr>
          <w:rFonts w:hint="eastAsia" w:ascii="宋体" w:hAnsi="宋体" w:eastAsia="宋体" w:cs="宋体"/>
          <w:color w:val="auto"/>
          <w:sz w:val="24"/>
          <w:szCs w:val="24"/>
          <w:highlight w:val="white"/>
          <w:u w:val="none"/>
        </w:rPr>
        <w:t xml:space="preserve">（盖章）    </w:t>
      </w:r>
      <w:r>
        <w:rPr>
          <w:rFonts w:hint="eastAsia" w:ascii="宋体" w:hAnsi="宋体" w:cs="宋体"/>
          <w:color w:val="auto"/>
          <w:sz w:val="24"/>
          <w:szCs w:val="24"/>
          <w:highlight w:val="white"/>
          <w:u w:val="none"/>
          <w:lang w:val="en-US" w:eastAsia="zh-CN"/>
        </w:rPr>
        <w:t xml:space="preserve">                             </w:t>
      </w:r>
      <w:r>
        <w:rPr>
          <w:rFonts w:hint="eastAsia" w:ascii="宋体" w:hAnsi="宋体" w:eastAsia="宋体" w:cs="宋体"/>
          <w:color w:val="auto"/>
          <w:sz w:val="24"/>
          <w:szCs w:val="24"/>
          <w:highlight w:val="white"/>
          <w:u w:val="none"/>
        </w:rPr>
        <w:t>（盖章）</w:t>
      </w:r>
    </w:p>
    <w:p w14:paraId="5EF9118B">
      <w:pPr>
        <w:pStyle w:val="12"/>
        <w:adjustRightInd w:val="0"/>
        <w:snapToGrid w:val="0"/>
        <w:spacing w:line="360" w:lineRule="auto"/>
        <w:ind w:left="1440" w:hanging="1440" w:hangingChars="600"/>
        <w:rPr>
          <w:rFonts w:hint="default" w:ascii="宋体" w:hAnsi="宋体" w:eastAsia="宋体" w:cs="宋体"/>
          <w:color w:val="auto"/>
          <w:sz w:val="24"/>
          <w:szCs w:val="24"/>
          <w:highlight w:val="white"/>
          <w:u w:val="none"/>
          <w:lang w:val="en-US" w:eastAsia="zh-CN"/>
        </w:rPr>
      </w:pPr>
      <w:r>
        <w:rPr>
          <w:rFonts w:hint="eastAsia" w:ascii="宋体" w:hAnsi="宋体" w:eastAsia="宋体" w:cs="宋体"/>
          <w:color w:val="auto"/>
          <w:sz w:val="24"/>
          <w:szCs w:val="24"/>
          <w:highlight w:val="white"/>
          <w:u w:val="none"/>
        </w:rPr>
        <w:t>住所：</w:t>
      </w:r>
      <w:r>
        <w:rPr>
          <w:rFonts w:hint="eastAsia" w:ascii="宋体" w:hAnsi="宋体" w:eastAsia="宋体" w:cs="宋体"/>
          <w:color w:val="auto"/>
          <w:sz w:val="24"/>
          <w:szCs w:val="24"/>
          <w:highlight w:val="white"/>
          <w:u w:val="none"/>
          <w:lang w:val="en-US" w:eastAsia="zh-CN"/>
        </w:rPr>
        <w:t xml:space="preserve">                                </w:t>
      </w:r>
      <w:r>
        <w:rPr>
          <w:rFonts w:hint="eastAsia" w:ascii="宋体" w:hAnsi="宋体" w:eastAsia="宋体" w:cs="宋体"/>
          <w:color w:val="auto"/>
          <w:sz w:val="24"/>
          <w:szCs w:val="24"/>
          <w:highlight w:val="white"/>
          <w:u w:val="none"/>
        </w:rPr>
        <w:t xml:space="preserve"> </w:t>
      </w:r>
      <w:r>
        <w:rPr>
          <w:rFonts w:hint="eastAsia" w:ascii="宋体" w:hAnsi="宋体" w:cs="宋体"/>
          <w:color w:val="auto"/>
          <w:sz w:val="24"/>
          <w:szCs w:val="24"/>
          <w:highlight w:val="white"/>
          <w:u w:val="none"/>
          <w:lang w:val="en-US" w:eastAsia="zh-CN"/>
        </w:rPr>
        <w:t xml:space="preserve"> </w:t>
      </w:r>
      <w:r>
        <w:rPr>
          <w:rFonts w:hint="eastAsia" w:ascii="宋体" w:hAnsi="宋体" w:eastAsia="宋体" w:cs="宋体"/>
          <w:color w:val="auto"/>
          <w:sz w:val="24"/>
          <w:szCs w:val="24"/>
          <w:highlight w:val="white"/>
          <w:u w:val="none"/>
          <w:lang w:val="en-US" w:eastAsia="zh-CN"/>
        </w:rPr>
        <w:t xml:space="preserve"> </w:t>
      </w:r>
      <w:r>
        <w:rPr>
          <w:rFonts w:hint="eastAsia" w:ascii="宋体" w:hAnsi="宋体" w:eastAsia="宋体" w:cs="宋体"/>
          <w:color w:val="auto"/>
          <w:sz w:val="24"/>
          <w:szCs w:val="24"/>
          <w:highlight w:val="white"/>
          <w:u w:val="none"/>
        </w:rPr>
        <w:t>住所：</w:t>
      </w:r>
      <w:r>
        <w:rPr>
          <w:rFonts w:hint="eastAsia" w:ascii="宋体" w:hAnsi="宋体" w:eastAsia="宋体" w:cs="宋体"/>
          <w:color w:val="auto"/>
          <w:sz w:val="24"/>
          <w:szCs w:val="24"/>
          <w:highlight w:val="white"/>
          <w:u w:val="none"/>
          <w:lang w:val="en-US" w:eastAsia="zh-CN"/>
        </w:rPr>
        <w:t xml:space="preserve">   </w:t>
      </w:r>
    </w:p>
    <w:p w14:paraId="0DE42F9B">
      <w:pPr>
        <w:pStyle w:val="12"/>
        <w:adjustRightInd w:val="0"/>
        <w:snapToGrid w:val="0"/>
        <w:spacing w:line="360" w:lineRule="auto"/>
        <w:rPr>
          <w:rFonts w:hint="eastAsia" w:ascii="宋体" w:hAnsi="宋体" w:eastAsia="宋体" w:cs="宋体"/>
          <w:color w:val="auto"/>
          <w:sz w:val="24"/>
          <w:szCs w:val="24"/>
          <w:highlight w:val="white"/>
          <w:u w:val="none"/>
        </w:rPr>
      </w:pPr>
      <w:r>
        <w:rPr>
          <w:rFonts w:hint="eastAsia" w:ascii="宋体" w:hAnsi="宋体" w:eastAsia="宋体" w:cs="宋体"/>
          <w:color w:val="auto"/>
          <w:sz w:val="24"/>
          <w:szCs w:val="24"/>
          <w:highlight w:val="white"/>
          <w:u w:val="none"/>
        </w:rPr>
        <w:t>法定代表人</w:t>
      </w:r>
      <w:r>
        <w:rPr>
          <w:rFonts w:hint="eastAsia" w:ascii="宋体" w:hAnsi="宋体" w:cs="宋体"/>
          <w:color w:val="auto"/>
          <w:sz w:val="24"/>
          <w:szCs w:val="24"/>
          <w:highlight w:val="white"/>
          <w:u w:val="none"/>
          <w:lang w:eastAsia="zh-CN"/>
        </w:rPr>
        <w:t>或者授权代表</w:t>
      </w:r>
      <w:r>
        <w:rPr>
          <w:rFonts w:hint="eastAsia" w:ascii="宋体" w:hAnsi="宋体" w:eastAsia="宋体" w:cs="宋体"/>
          <w:color w:val="auto"/>
          <w:sz w:val="24"/>
          <w:szCs w:val="24"/>
          <w:highlight w:val="white"/>
          <w:u w:val="none"/>
        </w:rPr>
        <w:t>（签字或盖章）：</w:t>
      </w:r>
      <w:r>
        <w:rPr>
          <w:rFonts w:hint="eastAsia" w:ascii="宋体" w:hAnsi="宋体" w:cs="宋体"/>
          <w:color w:val="auto"/>
          <w:sz w:val="24"/>
          <w:szCs w:val="24"/>
          <w:highlight w:val="white"/>
          <w:u w:val="none"/>
          <w:lang w:val="en-US" w:eastAsia="zh-CN"/>
        </w:rPr>
        <w:t xml:space="preserve">   </w:t>
      </w:r>
      <w:r>
        <w:rPr>
          <w:rFonts w:hint="eastAsia" w:ascii="宋体" w:hAnsi="宋体" w:eastAsia="宋体" w:cs="宋体"/>
          <w:color w:val="auto"/>
          <w:sz w:val="24"/>
          <w:szCs w:val="24"/>
          <w:highlight w:val="white"/>
          <w:u w:val="none"/>
        </w:rPr>
        <w:t>法定代表人</w:t>
      </w:r>
      <w:r>
        <w:rPr>
          <w:rFonts w:hint="eastAsia" w:ascii="宋体" w:hAnsi="宋体" w:cs="宋体"/>
          <w:color w:val="auto"/>
          <w:sz w:val="24"/>
          <w:szCs w:val="24"/>
          <w:highlight w:val="white"/>
          <w:u w:val="none"/>
          <w:lang w:eastAsia="zh-CN"/>
        </w:rPr>
        <w:t>或者授权代表</w:t>
      </w:r>
      <w:r>
        <w:rPr>
          <w:rFonts w:hint="eastAsia" w:ascii="宋体" w:hAnsi="宋体" w:eastAsia="宋体" w:cs="宋体"/>
          <w:color w:val="auto"/>
          <w:sz w:val="24"/>
          <w:szCs w:val="24"/>
          <w:highlight w:val="white"/>
          <w:u w:val="none"/>
        </w:rPr>
        <w:t>（签字或盖章）：</w:t>
      </w:r>
    </w:p>
    <w:p w14:paraId="75E964EF">
      <w:pPr>
        <w:pStyle w:val="14"/>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textAlignment w:val="auto"/>
        <w:rPr>
          <w:rFonts w:hint="eastAsia"/>
          <w:color w:val="auto"/>
          <w:sz w:val="24"/>
          <w:szCs w:val="24"/>
        </w:rPr>
      </w:pPr>
    </w:p>
    <w:p w14:paraId="78FA2CFF">
      <w:pPr>
        <w:pStyle w:val="12"/>
        <w:adjustRightInd w:val="0"/>
        <w:snapToGrid w:val="0"/>
        <w:spacing w:line="360" w:lineRule="auto"/>
        <w:ind w:left="5760" w:hanging="5760" w:hangingChars="2400"/>
        <w:rPr>
          <w:rFonts w:hint="default" w:ascii="宋体" w:hAnsi="宋体" w:eastAsia="宋体" w:cs="宋体"/>
          <w:color w:val="auto"/>
          <w:sz w:val="24"/>
          <w:szCs w:val="24"/>
          <w:highlight w:val="white"/>
          <w:u w:val="none"/>
          <w:lang w:val="en-US"/>
        </w:rPr>
      </w:pPr>
      <w:r>
        <w:rPr>
          <w:rFonts w:hint="eastAsia" w:ascii="宋体" w:hAnsi="宋体" w:eastAsia="宋体" w:cs="宋体"/>
          <w:color w:val="auto"/>
          <w:sz w:val="24"/>
          <w:szCs w:val="24"/>
          <w:highlight w:val="white"/>
          <w:u w:val="none"/>
        </w:rPr>
        <w:t>电话：</w:t>
      </w:r>
      <w:r>
        <w:rPr>
          <w:rFonts w:hint="eastAsia" w:ascii="宋体" w:hAnsi="宋体" w:eastAsia="宋体" w:cs="宋体"/>
          <w:color w:val="auto"/>
          <w:sz w:val="24"/>
          <w:szCs w:val="24"/>
          <w:highlight w:val="white"/>
          <w:u w:val="none"/>
          <w:lang w:val="en-US" w:eastAsia="zh-CN"/>
        </w:rPr>
        <w:t xml:space="preserve">                                   电话：</w:t>
      </w:r>
    </w:p>
    <w:p w14:paraId="39EB111C">
      <w:pPr>
        <w:pStyle w:val="12"/>
        <w:adjustRightInd w:val="0"/>
        <w:snapToGrid w:val="0"/>
        <w:spacing w:line="360" w:lineRule="auto"/>
        <w:ind w:left="5760" w:hanging="5760" w:hangingChars="2400"/>
        <w:rPr>
          <w:rFonts w:hint="eastAsia" w:ascii="宋体" w:hAnsi="宋体" w:eastAsia="宋体" w:cs="宋体"/>
          <w:color w:val="auto"/>
          <w:sz w:val="24"/>
          <w:szCs w:val="24"/>
          <w:highlight w:val="white"/>
          <w:u w:val="none"/>
        </w:rPr>
      </w:pPr>
      <w:r>
        <w:rPr>
          <w:rFonts w:hint="eastAsia" w:ascii="宋体" w:hAnsi="宋体" w:eastAsia="宋体" w:cs="宋体"/>
          <w:color w:val="auto"/>
          <w:sz w:val="24"/>
          <w:szCs w:val="24"/>
          <w:highlight w:val="white"/>
          <w:u w:val="none"/>
        </w:rPr>
        <w:t>开户银行：</w:t>
      </w:r>
      <w:r>
        <w:rPr>
          <w:rFonts w:hint="eastAsia" w:ascii="宋体" w:hAnsi="宋体" w:eastAsia="宋体" w:cs="宋体"/>
          <w:color w:val="auto"/>
          <w:sz w:val="24"/>
          <w:szCs w:val="24"/>
          <w:highlight w:val="white"/>
          <w:u w:val="none"/>
          <w:lang w:val="en-US" w:eastAsia="zh-CN"/>
        </w:rPr>
        <w:t xml:space="preserve">                               </w:t>
      </w:r>
      <w:r>
        <w:rPr>
          <w:rFonts w:hint="eastAsia" w:ascii="宋体" w:hAnsi="宋体" w:eastAsia="宋体" w:cs="宋体"/>
          <w:color w:val="auto"/>
          <w:sz w:val="24"/>
          <w:szCs w:val="24"/>
          <w:highlight w:val="white"/>
          <w:u w:val="none"/>
        </w:rPr>
        <w:t>开户银行：</w:t>
      </w:r>
    </w:p>
    <w:p w14:paraId="34FD84D5">
      <w:pPr>
        <w:pStyle w:val="12"/>
        <w:adjustRightInd w:val="0"/>
        <w:snapToGrid w:val="0"/>
        <w:spacing w:line="360" w:lineRule="auto"/>
        <w:ind w:left="5760" w:hanging="5760" w:hangingChars="2400"/>
        <w:rPr>
          <w:rFonts w:hint="eastAsia" w:ascii="宋体" w:hAnsi="宋体" w:eastAsia="宋体" w:cs="宋体"/>
          <w:color w:val="auto"/>
          <w:sz w:val="24"/>
          <w:szCs w:val="24"/>
          <w:highlight w:val="white"/>
          <w:u w:val="none"/>
        </w:rPr>
      </w:pPr>
      <w:r>
        <w:rPr>
          <w:rFonts w:hint="eastAsia" w:ascii="宋体" w:hAnsi="宋体" w:eastAsia="宋体" w:cs="宋体"/>
          <w:color w:val="auto"/>
          <w:sz w:val="24"/>
          <w:szCs w:val="24"/>
          <w:highlight w:val="white"/>
          <w:u w:val="none"/>
        </w:rPr>
        <w:t>账号：</w:t>
      </w:r>
      <w:r>
        <w:rPr>
          <w:rFonts w:hint="eastAsia" w:ascii="宋体" w:hAnsi="宋体" w:cs="宋体"/>
          <w:color w:val="auto"/>
          <w:sz w:val="24"/>
          <w:szCs w:val="24"/>
          <w:highlight w:val="white"/>
          <w:u w:val="none"/>
          <w:lang w:val="en-US" w:eastAsia="zh-CN"/>
        </w:rPr>
        <w:t xml:space="preserve">                                   </w:t>
      </w:r>
      <w:r>
        <w:rPr>
          <w:rFonts w:hint="eastAsia" w:ascii="宋体" w:hAnsi="宋体" w:eastAsia="宋体" w:cs="宋体"/>
          <w:color w:val="auto"/>
          <w:sz w:val="24"/>
          <w:szCs w:val="24"/>
          <w:highlight w:val="white"/>
          <w:u w:val="none"/>
        </w:rPr>
        <w:t xml:space="preserve">账号：   </w:t>
      </w:r>
    </w:p>
    <w:p w14:paraId="3193B773">
      <w:pPr>
        <w:rPr>
          <w:rFonts w:hint="eastAsia" w:ascii="宋体" w:hAnsi="宋体" w:eastAsia="宋体" w:cs="宋体"/>
          <w:color w:val="auto"/>
          <w:sz w:val="24"/>
          <w:szCs w:val="24"/>
          <w:highlight w:val="white"/>
          <w:lang w:val="en-US" w:eastAsia="zh-CN"/>
        </w:rPr>
      </w:pPr>
      <w:bookmarkStart w:id="1" w:name="_Toc4649"/>
      <w:r>
        <w:rPr>
          <w:rFonts w:hint="eastAsia" w:ascii="宋体" w:hAnsi="宋体" w:eastAsia="宋体" w:cs="宋体"/>
          <w:color w:val="auto"/>
          <w:sz w:val="24"/>
          <w:szCs w:val="24"/>
          <w:highlight w:val="white"/>
          <w:lang w:eastAsia="zh-CN"/>
        </w:rPr>
        <w:t>签署日期：</w:t>
      </w:r>
      <w:r>
        <w:rPr>
          <w:rFonts w:hint="eastAsia" w:ascii="宋体" w:hAnsi="宋体" w:eastAsia="宋体" w:cs="宋体"/>
          <w:color w:val="auto"/>
          <w:sz w:val="24"/>
          <w:szCs w:val="24"/>
          <w:highlight w:val="white"/>
          <w:lang w:val="en-US" w:eastAsia="zh-CN"/>
        </w:rPr>
        <w:t xml:space="preserve">                               签署日期：</w:t>
      </w:r>
    </w:p>
    <w:p w14:paraId="368F0489">
      <w:pPr>
        <w:rPr>
          <w:rFonts w:hint="eastAsia" w:ascii="宋体" w:hAnsi="宋体" w:eastAsia="宋体" w:cs="宋体"/>
          <w:color w:val="auto"/>
          <w:sz w:val="28"/>
          <w:szCs w:val="28"/>
          <w:highlight w:val="white"/>
        </w:rPr>
      </w:pPr>
      <w:r>
        <w:rPr>
          <w:rFonts w:hint="eastAsia" w:ascii="宋体" w:hAnsi="宋体" w:eastAsia="宋体" w:cs="宋体"/>
          <w:color w:val="auto"/>
          <w:sz w:val="28"/>
          <w:szCs w:val="28"/>
          <w:highlight w:val="white"/>
        </w:rPr>
        <w:br w:type="page"/>
      </w:r>
    </w:p>
    <w:bookmarkEnd w:id="1"/>
    <w:p w14:paraId="09E9B602">
      <w:pPr>
        <w:rPr>
          <w:rFonts w:hint="eastAsia" w:ascii="宋体" w:hAnsi="宋体" w:eastAsia="宋体" w:cs="宋体"/>
          <w:color w:val="auto"/>
          <w:sz w:val="28"/>
          <w:szCs w:val="28"/>
          <w:highlight w:val="white"/>
        </w:rPr>
        <w:sectPr>
          <w:headerReference r:id="rId3" w:type="default"/>
          <w:footerReference r:id="rId4" w:type="default"/>
          <w:pgSz w:w="11906" w:h="16838"/>
          <w:pgMar w:top="1440" w:right="1123" w:bottom="1440" w:left="1123" w:header="851" w:footer="992" w:gutter="0"/>
          <w:pgNumType w:fmt="decimal"/>
          <w:cols w:space="0" w:num="1"/>
          <w:rtlGutter w:val="0"/>
          <w:docGrid w:type="lines" w:linePitch="312" w:charSpace="0"/>
        </w:sectPr>
      </w:pPr>
      <w:bookmarkStart w:id="2" w:name="_Toc28241"/>
    </w:p>
    <w:p w14:paraId="08A23555">
      <w:pPr>
        <w:pStyle w:val="4"/>
        <w:spacing w:before="240" w:after="0" w:line="300" w:lineRule="auto"/>
        <w:jc w:val="center"/>
        <w:rPr>
          <w:rFonts w:hint="eastAsia" w:ascii="宋体" w:hAnsi="宋体" w:cs="宋体"/>
          <w:color w:val="auto"/>
          <w:sz w:val="28"/>
          <w:szCs w:val="28"/>
          <w:highlight w:val="none"/>
        </w:rPr>
      </w:pPr>
      <w:bookmarkStart w:id="3" w:name="_Toc15357"/>
      <w:bookmarkStart w:id="4" w:name="_Toc15931"/>
      <w:bookmarkStart w:id="5" w:name="_Toc1975347365"/>
      <w:bookmarkStart w:id="6" w:name="_Toc7301"/>
      <w:bookmarkStart w:id="7" w:name="_Toc318429346"/>
      <w:bookmarkStart w:id="8" w:name="_Toc15270"/>
      <w:bookmarkStart w:id="9" w:name="_Toc15250"/>
      <w:bookmarkStart w:id="10" w:name="_Toc491219516"/>
      <w:bookmarkStart w:id="11" w:name="_Toc433901049"/>
      <w:bookmarkStart w:id="12" w:name="_Toc95912254"/>
      <w:bookmarkStart w:id="13" w:name="_Toc63471444"/>
      <w:r>
        <w:rPr>
          <w:rFonts w:hint="eastAsia" w:ascii="宋体" w:hAnsi="宋体" w:cs="宋体"/>
          <w:color w:val="auto"/>
          <w:sz w:val="28"/>
          <w:szCs w:val="28"/>
          <w:highlight w:val="none"/>
        </w:rPr>
        <w:t>通用条款</w:t>
      </w:r>
      <w:bookmarkEnd w:id="3"/>
      <w:bookmarkEnd w:id="4"/>
      <w:bookmarkEnd w:id="5"/>
      <w:bookmarkEnd w:id="6"/>
      <w:bookmarkEnd w:id="7"/>
      <w:bookmarkEnd w:id="8"/>
      <w:bookmarkEnd w:id="9"/>
      <w:bookmarkEnd w:id="10"/>
      <w:bookmarkEnd w:id="11"/>
      <w:bookmarkEnd w:id="12"/>
      <w:bookmarkEnd w:id="13"/>
    </w:p>
    <w:p w14:paraId="3C98A09F">
      <w:pPr>
        <w:ind w:firstLine="560" w:firstLineChars="200"/>
        <w:rPr>
          <w:rFonts w:hint="eastAsia" w:ascii="宋体" w:hAnsi="宋体" w:eastAsia="宋体" w:cs="宋体"/>
          <w:b w:val="0"/>
          <w:bCs w:val="0"/>
          <w:color w:val="auto"/>
          <w:sz w:val="28"/>
          <w:szCs w:val="28"/>
          <w:highlight w:val="none"/>
          <w:lang w:val="en-US" w:eastAsia="zh-CN" w:bidi="ar-SA"/>
        </w:rPr>
      </w:pPr>
      <w:r>
        <w:rPr>
          <w:rFonts w:hint="eastAsia" w:ascii="宋体" w:hAnsi="宋体" w:eastAsia="宋体" w:cs="宋体"/>
          <w:b w:val="0"/>
          <w:bCs w:val="0"/>
          <w:color w:val="auto"/>
          <w:sz w:val="28"/>
          <w:szCs w:val="28"/>
          <w:highlight w:val="none"/>
          <w:lang w:val="en-US" w:eastAsia="zh-CN" w:bidi="ar-SA"/>
        </w:rPr>
        <w:t>根据《建设工程监理合同（示范文本）》（GF-2012-0202）</w:t>
      </w:r>
    </w:p>
    <w:p w14:paraId="68D78656">
      <w:pPr>
        <w:rPr>
          <w:rFonts w:hint="eastAsia" w:ascii="宋体" w:hAnsi="宋体" w:eastAsia="宋体" w:cs="宋体"/>
          <w:color w:val="auto"/>
          <w:sz w:val="28"/>
          <w:szCs w:val="28"/>
          <w:highlight w:val="none"/>
        </w:rPr>
        <w:sectPr>
          <w:pgSz w:w="11906" w:h="16838"/>
          <w:pgMar w:top="1440" w:right="1123" w:bottom="1440" w:left="1123" w:header="851" w:footer="992" w:gutter="0"/>
          <w:pgNumType w:fmt="decimal"/>
          <w:cols w:space="0" w:num="1"/>
          <w:rtlGutter w:val="0"/>
          <w:docGrid w:type="lines" w:linePitch="312" w:charSpace="0"/>
        </w:sectPr>
      </w:pPr>
    </w:p>
    <w:p w14:paraId="2F7CFDB8">
      <w:pPr>
        <w:rPr>
          <w:rFonts w:hint="eastAsia" w:ascii="宋体" w:hAnsi="宋体" w:eastAsia="宋体" w:cs="宋体"/>
          <w:color w:val="auto"/>
          <w:sz w:val="28"/>
          <w:szCs w:val="28"/>
          <w:highlight w:val="white"/>
        </w:rPr>
      </w:pPr>
    </w:p>
    <w:p w14:paraId="76D0371E">
      <w:pPr>
        <w:pStyle w:val="12"/>
        <w:spacing w:line="300" w:lineRule="auto"/>
        <w:jc w:val="center"/>
        <w:outlineLvl w:val="2"/>
        <w:rPr>
          <w:rFonts w:hint="eastAsia" w:ascii="宋体" w:hAnsi="宋体" w:eastAsia="宋体" w:cs="宋体"/>
          <w:color w:val="auto"/>
          <w:sz w:val="32"/>
          <w:szCs w:val="32"/>
        </w:rPr>
      </w:pPr>
      <w:r>
        <w:rPr>
          <w:rFonts w:hint="eastAsia" w:ascii="宋体" w:hAnsi="宋体" w:eastAsia="宋体" w:cs="宋体"/>
          <w:color w:val="auto"/>
          <w:sz w:val="32"/>
          <w:szCs w:val="32"/>
          <w:highlight w:val="white"/>
        </w:rPr>
        <w:t>第三节  专用条款</w:t>
      </w:r>
      <w:bookmarkEnd w:id="2"/>
    </w:p>
    <w:p w14:paraId="5BBCEBA3">
      <w:pPr>
        <w:pStyle w:val="12"/>
        <w:spacing w:line="300" w:lineRule="auto"/>
        <w:ind w:firstLine="560" w:firstLineChars="200"/>
        <w:rPr>
          <w:rFonts w:hint="eastAsia" w:ascii="宋体" w:hAnsi="宋体" w:eastAsia="宋体" w:cs="宋体"/>
          <w:color w:val="auto"/>
          <w:sz w:val="28"/>
          <w:szCs w:val="28"/>
        </w:rPr>
      </w:pPr>
      <w:bookmarkStart w:id="14" w:name="_Toc505505200"/>
      <w:bookmarkEnd w:id="14"/>
      <w:r>
        <w:rPr>
          <w:rFonts w:hint="eastAsia" w:ascii="宋体" w:hAnsi="宋体" w:eastAsia="宋体" w:cs="宋体"/>
          <w:color w:val="auto"/>
          <w:sz w:val="28"/>
          <w:szCs w:val="28"/>
          <w:highlight w:val="white"/>
        </w:rPr>
        <w:t>1.定义与解释</w:t>
      </w:r>
    </w:p>
    <w:p w14:paraId="6C70155C">
      <w:pPr>
        <w:pStyle w:val="12"/>
        <w:adjustRightInd w:val="0"/>
        <w:snapToGrid w:val="0"/>
        <w:spacing w:line="30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1.2  解释</w:t>
      </w:r>
    </w:p>
    <w:p w14:paraId="027B43C4">
      <w:pPr>
        <w:pStyle w:val="12"/>
        <w:adjustRightInd w:val="0"/>
        <w:snapToGrid w:val="0"/>
        <w:spacing w:line="30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1.2.1 本合同文件除使用中文外，还可用</w:t>
      </w:r>
      <w:r>
        <w:rPr>
          <w:rFonts w:hint="eastAsia" w:ascii="宋体" w:hAnsi="宋体" w:eastAsia="宋体" w:cs="宋体"/>
          <w:color w:val="auto"/>
          <w:sz w:val="24"/>
          <w:szCs w:val="24"/>
          <w:highlight w:val="white"/>
          <w:u w:val="single"/>
        </w:rPr>
        <w:t xml:space="preserve">  </w:t>
      </w:r>
      <w:r>
        <w:rPr>
          <w:rFonts w:hint="eastAsia" w:ascii="宋体" w:hAnsi="宋体" w:eastAsia="宋体" w:cs="宋体"/>
          <w:color w:val="auto"/>
          <w:sz w:val="24"/>
          <w:szCs w:val="24"/>
          <w:highlight w:val="white"/>
          <w:u w:val="single"/>
        </w:rPr>
        <w:t xml:space="preserve">   /   </w:t>
      </w:r>
      <w:r>
        <w:rPr>
          <w:rFonts w:hint="eastAsia" w:ascii="宋体" w:hAnsi="宋体" w:eastAsia="宋体" w:cs="宋体"/>
          <w:color w:val="auto"/>
          <w:sz w:val="24"/>
          <w:szCs w:val="24"/>
          <w:highlight w:val="white"/>
          <w:u w:val="single"/>
        </w:rPr>
        <w:t xml:space="preserve"> </w:t>
      </w:r>
      <w:r>
        <w:rPr>
          <w:rFonts w:hint="eastAsia" w:ascii="宋体" w:hAnsi="宋体" w:eastAsia="宋体" w:cs="宋体"/>
          <w:color w:val="auto"/>
          <w:sz w:val="24"/>
          <w:szCs w:val="24"/>
          <w:highlight w:val="white"/>
        </w:rPr>
        <w:t>。</w:t>
      </w:r>
    </w:p>
    <w:p w14:paraId="0EABFE62">
      <w:pPr>
        <w:pStyle w:val="12"/>
        <w:adjustRightInd w:val="0"/>
        <w:snapToGrid w:val="0"/>
        <w:spacing w:line="500" w:lineRule="exact"/>
        <w:ind w:firstLine="475" w:firstLineChars="198"/>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1.2.2 约定本合同文件的解释顺序为：</w:t>
      </w:r>
      <w:r>
        <w:rPr>
          <w:rFonts w:hint="eastAsia" w:ascii="宋体" w:hAnsi="宋体" w:eastAsia="宋体" w:cs="宋体"/>
          <w:color w:val="auto"/>
          <w:sz w:val="24"/>
          <w:szCs w:val="24"/>
          <w:highlight w:val="white"/>
        </w:rPr>
        <w:t>按通用条款执行。</w:t>
      </w:r>
    </w:p>
    <w:p w14:paraId="4A60EFF8">
      <w:pPr>
        <w:pStyle w:val="12"/>
        <w:spacing w:line="300" w:lineRule="auto"/>
        <w:ind w:firstLine="560" w:firstLineChars="200"/>
        <w:rPr>
          <w:rFonts w:hint="eastAsia" w:ascii="宋体" w:hAnsi="宋体" w:eastAsia="宋体" w:cs="宋体"/>
          <w:color w:val="auto"/>
          <w:sz w:val="28"/>
          <w:szCs w:val="28"/>
        </w:rPr>
      </w:pPr>
      <w:bookmarkStart w:id="15" w:name="_Toc505505201"/>
      <w:bookmarkEnd w:id="15"/>
      <w:r>
        <w:rPr>
          <w:rFonts w:hint="eastAsia" w:ascii="宋体" w:hAnsi="宋体" w:eastAsia="宋体" w:cs="宋体"/>
          <w:color w:val="auto"/>
          <w:sz w:val="28"/>
          <w:szCs w:val="28"/>
          <w:highlight w:val="white"/>
        </w:rPr>
        <w:t>2.监理人义务</w:t>
      </w:r>
    </w:p>
    <w:p w14:paraId="489DF4AE">
      <w:pPr>
        <w:pStyle w:val="12"/>
        <w:adjustRightInd w:val="0"/>
        <w:snapToGrid w:val="0"/>
        <w:spacing w:line="30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2.1 监理的范围和内容</w:t>
      </w:r>
    </w:p>
    <w:p w14:paraId="38973D4E">
      <w:pPr>
        <w:pStyle w:val="12"/>
        <w:adjustRightInd w:val="0"/>
        <w:snapToGrid w:val="0"/>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white"/>
        </w:rPr>
        <w:t>2.1.1 监理范围包括：</w:t>
      </w:r>
      <w:r>
        <w:rPr>
          <w:rFonts w:hint="eastAsia" w:ascii="宋体" w:hAnsi="宋体" w:eastAsia="宋体" w:cs="宋体"/>
          <w:color w:val="auto"/>
          <w:sz w:val="24"/>
          <w:szCs w:val="24"/>
          <w:highlight w:val="white"/>
          <w:u w:val="single"/>
        </w:rPr>
        <w:t xml:space="preserve">  </w:t>
      </w:r>
      <w:r>
        <w:rPr>
          <w:rFonts w:hint="eastAsia" w:ascii="宋体" w:hAnsi="宋体" w:eastAsia="宋体" w:cs="宋体"/>
          <w:color w:val="auto"/>
          <w:sz w:val="24"/>
          <w:szCs w:val="24"/>
          <w:highlight w:val="none"/>
          <w:u w:val="single"/>
        </w:rPr>
        <w:t>本项目所有工程的施工准备阶段、施工阶段、竣工验收阶段、</w:t>
      </w:r>
      <w:r>
        <w:rPr>
          <w:rFonts w:hint="eastAsia" w:ascii="宋体" w:hAnsi="宋体" w:cs="宋体"/>
          <w:color w:val="auto"/>
          <w:sz w:val="24"/>
          <w:szCs w:val="24"/>
          <w:highlight w:val="none"/>
          <w:u w:val="single"/>
          <w:lang w:eastAsia="zh-CN"/>
        </w:rPr>
        <w:t>工程结算</w:t>
      </w:r>
      <w:r>
        <w:rPr>
          <w:rFonts w:hint="eastAsia" w:ascii="宋体" w:hAnsi="宋体" w:eastAsia="宋体" w:cs="宋体"/>
          <w:color w:val="auto"/>
          <w:sz w:val="24"/>
          <w:szCs w:val="24"/>
          <w:highlight w:val="none"/>
          <w:u w:val="single"/>
        </w:rPr>
        <w:t>阶段的投资、质量、进度控制，合同、信息、安全管理，协调项目内部关系等内容的监理，具体以本项目施工图设计图纸及施工招标文件的澄清、修改或补充说明的范围内容为准。</w:t>
      </w:r>
    </w:p>
    <w:p w14:paraId="44FB834E">
      <w:pPr>
        <w:pStyle w:val="12"/>
        <w:adjustRightInd w:val="0"/>
        <w:snapToGrid w:val="0"/>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 监理工作内容还包括：</w:t>
      </w:r>
    </w:p>
    <w:p w14:paraId="161D963D">
      <w:pPr>
        <w:pStyle w:val="12"/>
        <w:adjustRightInd w:val="0"/>
        <w:snapToGrid w:val="0"/>
        <w:spacing w:line="30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除《建设工程监理规范》(GB/T50319—2013)（修改后的相关规范规程以修改后为准）中规定的工作内容及本合同通用条件规定的监理工作内容外，还应审查承包人采购材料招标文件、复核投标生产厂家名单、监督招标过程。</w:t>
      </w:r>
    </w:p>
    <w:p w14:paraId="3B6C794A">
      <w:pPr>
        <w:pStyle w:val="12"/>
        <w:adjustRightInd w:val="0"/>
        <w:snapToGrid w:val="0"/>
        <w:spacing w:line="30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（2）监理人要审批施工扬尘防治方案，对施工企业扬尘防治执行情况进行监督、检查。开工前，监理人要督促施工单位落实扬尘防治措施，施工扬尘防治不到位的项目，总监理工程师不得签发开工令。</w:t>
      </w:r>
    </w:p>
    <w:p w14:paraId="414C0834">
      <w:pPr>
        <w:pStyle w:val="12"/>
        <w:adjustRightInd w:val="0"/>
        <w:snapToGrid w:val="0"/>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3）监理人应按照漳州市工程建设领域农民工工资专用账户管理实施细则的通知(漳人社【2019】29号）执行（如标准、规范修改或更新的，则以修改或更新后的内容为准），对本工程的劳务用工、工资支付实施监督。</w:t>
      </w:r>
    </w:p>
    <w:p w14:paraId="38658470">
      <w:pPr>
        <w:pStyle w:val="12"/>
        <w:adjustRightInd w:val="0"/>
        <w:snapToGrid w:val="0"/>
        <w:spacing w:line="30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2.2 监理与相关服务依据</w:t>
      </w:r>
    </w:p>
    <w:p w14:paraId="35C3405E">
      <w:pPr>
        <w:pStyle w:val="12"/>
        <w:adjustRightInd w:val="0"/>
        <w:snapToGrid w:val="0"/>
        <w:spacing w:line="30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2.2.1 监理依据包括：</w:t>
      </w:r>
      <w:r>
        <w:rPr>
          <w:rFonts w:hint="eastAsia" w:ascii="宋体" w:hAnsi="宋体" w:eastAsia="宋体" w:cs="宋体"/>
          <w:color w:val="auto"/>
          <w:sz w:val="24"/>
          <w:szCs w:val="24"/>
          <w:highlight w:val="white"/>
          <w:u w:val="single"/>
        </w:rPr>
        <w:t xml:space="preserve"> </w:t>
      </w:r>
      <w:r>
        <w:rPr>
          <w:rFonts w:hint="eastAsia" w:ascii="宋体" w:hAnsi="宋体" w:eastAsia="宋体" w:cs="宋体"/>
          <w:color w:val="auto"/>
          <w:sz w:val="24"/>
          <w:szCs w:val="24"/>
          <w:highlight w:val="white"/>
          <w:u w:val="single"/>
        </w:rPr>
        <w:t xml:space="preserve">按通用条款 </w:t>
      </w:r>
      <w:r>
        <w:rPr>
          <w:rFonts w:hint="eastAsia" w:ascii="宋体" w:hAnsi="宋体" w:eastAsia="宋体" w:cs="宋体"/>
          <w:color w:val="auto"/>
          <w:sz w:val="24"/>
          <w:szCs w:val="24"/>
          <w:highlight w:val="white"/>
        </w:rPr>
        <w:t>。</w:t>
      </w:r>
    </w:p>
    <w:p w14:paraId="061C5E73">
      <w:pPr>
        <w:pStyle w:val="12"/>
        <w:adjustRightInd w:val="0"/>
        <w:snapToGrid w:val="0"/>
        <w:spacing w:line="30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2.2.2 相关服务依据包括：</w:t>
      </w:r>
      <w:r>
        <w:rPr>
          <w:rFonts w:hint="eastAsia" w:ascii="宋体" w:hAnsi="宋体" w:eastAsia="宋体" w:cs="宋体"/>
          <w:color w:val="auto"/>
          <w:sz w:val="24"/>
          <w:szCs w:val="24"/>
          <w:highlight w:val="white"/>
          <w:u w:val="single"/>
        </w:rPr>
        <w:t xml:space="preserve">  </w:t>
      </w:r>
      <w:r>
        <w:rPr>
          <w:rFonts w:hint="eastAsia" w:ascii="宋体" w:hAnsi="宋体" w:eastAsia="宋体" w:cs="宋体"/>
          <w:color w:val="auto"/>
          <w:sz w:val="24"/>
          <w:szCs w:val="24"/>
          <w:highlight w:val="white"/>
          <w:u w:val="single"/>
        </w:rPr>
        <w:t>建设工程监理规范等</w:t>
      </w:r>
      <w:r>
        <w:rPr>
          <w:rFonts w:hint="eastAsia" w:ascii="宋体" w:hAnsi="宋体" w:eastAsia="宋体" w:cs="宋体"/>
          <w:color w:val="auto"/>
          <w:sz w:val="24"/>
          <w:szCs w:val="24"/>
          <w:highlight w:val="white"/>
          <w:u w:val="single"/>
        </w:rPr>
        <w:t xml:space="preserve">  </w:t>
      </w:r>
      <w:r>
        <w:rPr>
          <w:rFonts w:hint="eastAsia" w:ascii="宋体" w:hAnsi="宋体" w:eastAsia="宋体" w:cs="宋体"/>
          <w:color w:val="auto"/>
          <w:sz w:val="24"/>
          <w:szCs w:val="24"/>
          <w:highlight w:val="white"/>
        </w:rPr>
        <w:t>。</w:t>
      </w:r>
    </w:p>
    <w:p w14:paraId="16DD0D1C">
      <w:pPr>
        <w:pStyle w:val="12"/>
        <w:adjustRightInd w:val="0"/>
        <w:snapToGrid w:val="0"/>
        <w:spacing w:line="30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2.3项目监理机构和人员</w:t>
      </w:r>
    </w:p>
    <w:p w14:paraId="1FF74E44">
      <w:pPr>
        <w:pStyle w:val="12"/>
        <w:spacing w:line="440" w:lineRule="exact"/>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2.3.5该通用条款修改为：</w:t>
      </w:r>
      <w:r>
        <w:rPr>
          <w:rFonts w:hint="eastAsia" w:ascii="宋体" w:hAnsi="宋体" w:eastAsia="宋体" w:cs="宋体"/>
          <w:color w:val="auto"/>
          <w:sz w:val="24"/>
          <w:szCs w:val="24"/>
          <w:highlight w:val="none"/>
        </w:rPr>
        <w:t xml:space="preserve"> 委托人有权以书面形式要求监理单位更换不能按照合同履行监理服务的监理人员。即使是委托人要求或同意更换的监理人员，其代替人员的水平、职称要求、注册执业资格、管理业绩经验仍应得到委托人的认可。但这种更换并不免除监理单位的相关责任与义务，在必要时委托人有权为监理单位代为聘用监理人员，产生的费用从监理费中扣除。</w:t>
      </w:r>
    </w:p>
    <w:p w14:paraId="6ABB5FE5">
      <w:pPr>
        <w:pStyle w:val="12"/>
        <w:spacing w:line="440" w:lineRule="exact"/>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增加2.3.6～2.3.</w:t>
      </w:r>
      <w:r>
        <w:rPr>
          <w:rFonts w:hint="eastAsia" w:ascii="宋体" w:hAnsi="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款</w:t>
      </w:r>
    </w:p>
    <w:p w14:paraId="199BCC05">
      <w:pPr>
        <w:pStyle w:val="12"/>
        <w:spacing w:line="440" w:lineRule="exact"/>
        <w:ind w:firstLine="482" w:firstLineChars="200"/>
        <w:rPr>
          <w:rFonts w:hint="eastAsia" w:ascii="宋体" w:hAnsi="宋体" w:eastAsia="宋体" w:cs="宋体"/>
          <w:strike/>
          <w:dstrike w:val="0"/>
          <w:color w:val="auto"/>
          <w:sz w:val="24"/>
          <w:szCs w:val="24"/>
          <w:highlight w:val="none"/>
        </w:rPr>
      </w:pPr>
      <w:r>
        <w:rPr>
          <w:rFonts w:hint="eastAsia" w:ascii="宋体" w:hAnsi="宋体" w:eastAsia="宋体" w:cs="宋体"/>
          <w:b/>
          <w:bCs/>
          <w:color w:val="auto"/>
          <w:sz w:val="24"/>
          <w:szCs w:val="24"/>
          <w:highlight w:val="none"/>
        </w:rPr>
        <w:t>2.3.6</w:t>
      </w:r>
      <w:r>
        <w:rPr>
          <w:rFonts w:hint="eastAsia" w:ascii="宋体" w:hAnsi="宋体" w:eastAsia="宋体" w:cs="宋体"/>
          <w:color w:val="auto"/>
          <w:sz w:val="24"/>
          <w:szCs w:val="24"/>
          <w:highlight w:val="none"/>
        </w:rPr>
        <w:t>监理人派驻到项目所在地履行监理服务的主要监理人员必须常驻现场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若出于某种原因需要暂时离开现场时，必须提请委托人批准后方能离开且须有临时代岗人员，代岗人员水平、职称要求、注册执业资格、管理业绩经验不得低于原有的人员资格要求。</w:t>
      </w:r>
      <w:r>
        <w:rPr>
          <w:rFonts w:hint="eastAsia" w:ascii="宋体" w:hAnsi="宋体" w:eastAsia="宋体" w:cs="宋体"/>
          <w:strike w:val="0"/>
          <w:dstrike w:val="0"/>
          <w:color w:val="auto"/>
          <w:sz w:val="24"/>
          <w:szCs w:val="24"/>
          <w:highlight w:val="none"/>
        </w:rPr>
        <w:t>若监理人员擅自离岗</w:t>
      </w:r>
      <w:r>
        <w:rPr>
          <w:rFonts w:hint="eastAsia" w:ascii="宋体" w:hAnsi="宋体" w:eastAsia="宋体" w:cs="宋体"/>
          <w:color w:val="auto"/>
          <w:sz w:val="24"/>
          <w:szCs w:val="24"/>
          <w:highlight w:val="none"/>
        </w:rPr>
        <w:t>超过</w:t>
      </w:r>
      <w:r>
        <w:rPr>
          <w:rFonts w:hint="eastAsia" w:ascii="宋体" w:hAnsi="宋体" w:cs="宋体"/>
          <w:color w:val="auto"/>
          <w:sz w:val="24"/>
          <w:szCs w:val="24"/>
          <w:highlight w:val="none"/>
          <w:lang w:eastAsia="zh-CN"/>
        </w:rPr>
        <w:t>五</w:t>
      </w:r>
      <w:r>
        <w:rPr>
          <w:rFonts w:hint="eastAsia" w:ascii="宋体" w:hAnsi="宋体" w:eastAsia="宋体" w:cs="宋体"/>
          <w:color w:val="auto"/>
          <w:sz w:val="24"/>
          <w:szCs w:val="24"/>
          <w:highlight w:val="none"/>
        </w:rPr>
        <w:t>天的，委托人有权要求监理单位进行人员更换，监理单位需在委托人规定时间内更换到位，否则监理单位还应承担监理人员擅自离岗（直至更换人员到位）的违约责任。</w:t>
      </w:r>
    </w:p>
    <w:p w14:paraId="60437446">
      <w:pPr>
        <w:pStyle w:val="12"/>
        <w:widowControl/>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 xml:space="preserve"> 监理单位在进行监理服务时，其工作时间必须满足工程施工的特点和需要，并应充分考虑施工工艺具有连续性工作，项目监理部应有足够的现场监理人员。法定节假日和工作时间以外的加班费包含在监理单位的监理服务费中。</w:t>
      </w:r>
    </w:p>
    <w:p w14:paraId="0F14A49E">
      <w:pPr>
        <w:pStyle w:val="12"/>
        <w:adjustRightInd w:val="0"/>
        <w:snapToGrid w:val="0"/>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履行职责</w:t>
      </w:r>
    </w:p>
    <w:p w14:paraId="30ACA839">
      <w:pPr>
        <w:pStyle w:val="12"/>
        <w:adjustRightInd w:val="0"/>
        <w:snapToGrid w:val="0"/>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 对监理人的授权范围：</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012B5A2">
      <w:pPr>
        <w:pStyle w:val="12"/>
        <w:adjustRightInd w:val="0"/>
        <w:snapToGrid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在涉及工程延期和变更，监理人需请示委托人同意即可向承包人发布变更通知。</w:t>
      </w:r>
    </w:p>
    <w:p w14:paraId="12680A28">
      <w:pPr>
        <w:pStyle w:val="12"/>
        <w:adjustRightInd w:val="0"/>
        <w:snapToGrid w:val="0"/>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2.4.4 监理人有权要求承包人调换其人员的限制条件：</w:t>
      </w:r>
      <w:r>
        <w:rPr>
          <w:rFonts w:hint="eastAsia" w:ascii="宋体" w:hAnsi="宋体" w:eastAsia="宋体" w:cs="宋体"/>
          <w:color w:val="auto"/>
          <w:sz w:val="24"/>
          <w:szCs w:val="24"/>
          <w:highlight w:val="none"/>
          <w:u w:val="single"/>
        </w:rPr>
        <w:t xml:space="preserve"> 按通用条款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 xml:space="preserve">  </w:t>
      </w:r>
    </w:p>
    <w:p w14:paraId="48775EDB">
      <w:pPr>
        <w:pStyle w:val="12"/>
        <w:adjustRightInd w:val="0"/>
        <w:snapToGrid w:val="0"/>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提交报告</w:t>
      </w:r>
    </w:p>
    <w:p w14:paraId="728DEC3D">
      <w:pPr>
        <w:pStyle w:val="12"/>
        <w:adjustRightInd w:val="0"/>
        <w:snapToGrid w:val="0"/>
        <w:spacing w:line="460" w:lineRule="exact"/>
        <w:ind w:left="458" w:leftChars="218"/>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监理人应提交报告的种类(包括监理规划、监理月报及约定的专项报告)、时间和份数：</w:t>
      </w:r>
    </w:p>
    <w:p w14:paraId="40A375DE">
      <w:pPr>
        <w:pStyle w:val="12"/>
        <w:adjustRightInd w:val="0"/>
        <w:snapToGrid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none"/>
        </w:rPr>
        <w:t>（</w:t>
      </w:r>
      <w:r>
        <w:rPr>
          <w:rFonts w:hint="eastAsia" w:ascii="宋体" w:hAnsi="宋体" w:cs="宋体"/>
          <w:color w:val="auto"/>
          <w:sz w:val="24"/>
          <w:szCs w:val="24"/>
          <w:highlight w:val="none"/>
          <w:u w:val="none"/>
          <w:lang w:val="en-US" w:eastAsia="zh-CN"/>
        </w:rPr>
        <w:t>1）</w:t>
      </w:r>
      <w:r>
        <w:rPr>
          <w:rFonts w:hint="eastAsia" w:ascii="宋体" w:hAnsi="宋体" w:eastAsia="宋体" w:cs="宋体"/>
          <w:color w:val="auto"/>
          <w:sz w:val="24"/>
          <w:szCs w:val="24"/>
          <w:highlight w:val="none"/>
          <w:u w:val="single"/>
        </w:rPr>
        <w:t>向委托人提交</w:t>
      </w:r>
      <w:r>
        <w:rPr>
          <w:rFonts w:hint="eastAsia"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eastAsia="zh-CN"/>
        </w:rPr>
        <w:t>工程质量评估报告</w:t>
      </w:r>
      <w:r>
        <w:rPr>
          <w:rFonts w:hint="eastAsia"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eastAsia="zh-CN"/>
        </w:rPr>
        <w:t>及电子扫描版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A9EBBF2">
      <w:pPr>
        <w:pStyle w:val="12"/>
        <w:adjustRightInd w:val="0"/>
        <w:snapToGrid w:val="0"/>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 使用委托人的财产</w:t>
      </w:r>
    </w:p>
    <w:p w14:paraId="0AA1C3D4">
      <w:pPr>
        <w:pStyle w:val="12"/>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none"/>
          <w:u w:val="single"/>
        </w:rPr>
        <w:t>委托人不提供办公场所、设备等。监理人应自行考虑监理人员的交通</w:t>
      </w:r>
      <w:r>
        <w:rPr>
          <w:rFonts w:hint="eastAsia" w:ascii="宋体" w:hAnsi="宋体" w:eastAsia="宋体" w:cs="宋体"/>
          <w:color w:val="auto"/>
          <w:sz w:val="24"/>
          <w:szCs w:val="24"/>
          <w:highlight w:val="white"/>
          <w:u w:val="single"/>
        </w:rPr>
        <w:t>工具、办公场所和住宿等费用，并列入监理费用中，今后不予经济补偿。</w:t>
      </w:r>
    </w:p>
    <w:p w14:paraId="4099FF30">
      <w:pPr>
        <w:pStyle w:val="12"/>
        <w:spacing w:line="300" w:lineRule="auto"/>
        <w:ind w:firstLine="560" w:firstLineChars="200"/>
        <w:rPr>
          <w:rFonts w:hint="eastAsia" w:ascii="宋体" w:hAnsi="宋体" w:eastAsia="宋体" w:cs="宋体"/>
          <w:color w:val="auto"/>
          <w:sz w:val="28"/>
          <w:szCs w:val="28"/>
        </w:rPr>
      </w:pPr>
      <w:bookmarkStart w:id="16" w:name="_Toc505505202"/>
      <w:bookmarkEnd w:id="16"/>
      <w:r>
        <w:rPr>
          <w:rFonts w:hint="eastAsia" w:ascii="宋体" w:hAnsi="宋体" w:eastAsia="宋体" w:cs="宋体"/>
          <w:color w:val="auto"/>
          <w:sz w:val="28"/>
          <w:szCs w:val="28"/>
          <w:highlight w:val="white"/>
        </w:rPr>
        <w:t>3.委托人义务</w:t>
      </w:r>
    </w:p>
    <w:p w14:paraId="5F042878">
      <w:pPr>
        <w:pStyle w:val="12"/>
        <w:snapToGrid w:val="0"/>
        <w:spacing w:line="30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  提供资料</w:t>
      </w:r>
    </w:p>
    <w:p w14:paraId="61A07063">
      <w:pPr>
        <w:pStyle w:val="12"/>
        <w:spacing w:line="440" w:lineRule="exact"/>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3.2.1</w:t>
      </w:r>
      <w:r>
        <w:rPr>
          <w:rFonts w:hint="default" w:ascii="宋体" w:hAnsi="宋体" w:eastAsia="宋体" w:cs="宋体"/>
          <w:color w:val="auto"/>
          <w:sz w:val="24"/>
          <w:szCs w:val="24"/>
          <w:highlight w:val="none"/>
          <w:lang w:val="en-US" w:eastAsia="zh-CN"/>
        </w:rPr>
        <w:t>委托人应提供的工程资料及提供时间：</w:t>
      </w:r>
    </w:p>
    <w:p w14:paraId="3673A506">
      <w:pPr>
        <w:pStyle w:val="12"/>
        <w:spacing w:line="440" w:lineRule="exact"/>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委托人应及时提供工程招投标所需的工程相关文件和设计图纸资料。</w:t>
      </w:r>
    </w:p>
    <w:p w14:paraId="1DD8F51D">
      <w:pPr>
        <w:pStyle w:val="12"/>
        <w:spacing w:line="440" w:lineRule="exact"/>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default" w:ascii="宋体" w:hAnsi="宋体" w:eastAsia="宋体" w:cs="宋体"/>
          <w:color w:val="auto"/>
          <w:sz w:val="24"/>
          <w:szCs w:val="24"/>
          <w:highlight w:val="none"/>
          <w:lang w:val="en-US" w:eastAsia="zh-CN"/>
        </w:rPr>
        <w:t>委托人应在工程开工前 3 天，提供完整的施工图1份。</w:t>
      </w:r>
    </w:p>
    <w:p w14:paraId="47F729E4">
      <w:pPr>
        <w:pStyle w:val="12"/>
        <w:spacing w:line="440" w:lineRule="exact"/>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委托人应在工程开工前 3 天，提供本工程的招投（议）标和中标资料，(主要是工程量清单及各分项的报价等或经委托人认可的工程预算标书)。</w:t>
      </w:r>
    </w:p>
    <w:p w14:paraId="31340272">
      <w:pPr>
        <w:pStyle w:val="12"/>
        <w:spacing w:line="440" w:lineRule="exact"/>
        <w:ind w:firstLine="480" w:firstLineChars="200"/>
        <w:rPr>
          <w:rFonts w:hint="eastAsia" w:ascii="宋体" w:hAnsi="宋体" w:eastAsia="宋体" w:cs="宋体"/>
          <w:color w:val="auto"/>
          <w:sz w:val="24"/>
          <w:szCs w:val="24"/>
          <w:highlight w:val="white"/>
        </w:rPr>
      </w:pPr>
      <w:r>
        <w:rPr>
          <w:rFonts w:hint="eastAsia" w:ascii="宋体" w:hAnsi="宋体" w:eastAsia="宋体" w:cs="宋体"/>
          <w:color w:val="auto"/>
          <w:sz w:val="24"/>
          <w:szCs w:val="24"/>
          <w:highlight w:val="white"/>
        </w:rPr>
        <w:t>3.4 委托人代表</w:t>
      </w:r>
    </w:p>
    <w:p w14:paraId="794A022B">
      <w:pPr>
        <w:pStyle w:val="12"/>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委托人代表为：</w:t>
      </w:r>
      <w:r>
        <w:rPr>
          <w:rFonts w:hint="eastAsia" w:ascii="宋体" w:hAnsi="宋体" w:eastAsia="宋体" w:cs="宋体"/>
          <w:color w:val="auto"/>
          <w:sz w:val="24"/>
          <w:szCs w:val="24"/>
          <w:highlight w:val="white"/>
          <w:u w:val="single"/>
        </w:rPr>
        <w:t xml:space="preserve"> </w:t>
      </w:r>
      <w:r>
        <w:rPr>
          <w:rFonts w:hint="eastAsia" w:ascii="宋体" w:hAnsi="宋体" w:cs="宋体"/>
          <w:color w:val="auto"/>
          <w:sz w:val="24"/>
          <w:szCs w:val="24"/>
          <w:highlight w:val="white"/>
          <w:u w:val="single"/>
          <w:lang w:val="en-US" w:eastAsia="zh-CN"/>
        </w:rPr>
        <w:t xml:space="preserve">        </w:t>
      </w:r>
      <w:r>
        <w:rPr>
          <w:rFonts w:hint="eastAsia" w:ascii="宋体" w:hAnsi="宋体" w:eastAsia="宋体" w:cs="宋体"/>
          <w:color w:val="auto"/>
          <w:sz w:val="24"/>
          <w:szCs w:val="24"/>
          <w:highlight w:val="white"/>
          <w:u w:val="single"/>
        </w:rPr>
        <w:t xml:space="preserve"> </w:t>
      </w:r>
      <w:r>
        <w:rPr>
          <w:rFonts w:hint="eastAsia" w:ascii="宋体" w:hAnsi="宋体" w:eastAsia="宋体" w:cs="宋体"/>
          <w:color w:val="auto"/>
          <w:sz w:val="24"/>
          <w:szCs w:val="24"/>
          <w:highlight w:val="white"/>
        </w:rPr>
        <w:t>。</w:t>
      </w:r>
    </w:p>
    <w:p w14:paraId="4D6E3D79">
      <w:pPr>
        <w:pStyle w:val="12"/>
        <w:snapToGrid w:val="0"/>
        <w:spacing w:line="30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3.6 答复</w:t>
      </w:r>
    </w:p>
    <w:p w14:paraId="74488E5D">
      <w:pPr>
        <w:pStyle w:val="12"/>
        <w:snapToGrid w:val="0"/>
        <w:spacing w:line="30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委托人同意在</w:t>
      </w:r>
      <w:r>
        <w:rPr>
          <w:rFonts w:hint="eastAsia" w:ascii="宋体" w:hAnsi="宋体" w:eastAsia="宋体" w:cs="宋体"/>
          <w:color w:val="auto"/>
          <w:sz w:val="24"/>
          <w:szCs w:val="24"/>
          <w:highlight w:val="white"/>
          <w:u w:val="single"/>
        </w:rPr>
        <w:t xml:space="preserve"> </w:t>
      </w:r>
      <w:r>
        <w:rPr>
          <w:rFonts w:hint="eastAsia" w:ascii="宋体" w:hAnsi="宋体" w:cs="宋体"/>
          <w:color w:val="auto"/>
          <w:sz w:val="24"/>
          <w:szCs w:val="24"/>
          <w:highlight w:val="white"/>
          <w:u w:val="single"/>
          <w:lang w:val="en-US" w:eastAsia="zh-CN"/>
        </w:rPr>
        <w:t>七</w:t>
      </w:r>
      <w:r>
        <w:rPr>
          <w:rFonts w:hint="eastAsia" w:ascii="宋体" w:hAnsi="宋体" w:eastAsia="宋体" w:cs="宋体"/>
          <w:color w:val="auto"/>
          <w:sz w:val="24"/>
          <w:szCs w:val="24"/>
          <w:highlight w:val="white"/>
          <w:u w:val="single"/>
        </w:rPr>
        <w:t xml:space="preserve"> </w:t>
      </w:r>
      <w:r>
        <w:rPr>
          <w:rFonts w:hint="eastAsia" w:ascii="宋体" w:hAnsi="宋体" w:eastAsia="宋体" w:cs="宋体"/>
          <w:color w:val="auto"/>
          <w:sz w:val="24"/>
          <w:szCs w:val="24"/>
          <w:highlight w:val="white"/>
        </w:rPr>
        <w:t>天内，对监理人书面提交并要求做出决定的事宜给予书面答复。</w:t>
      </w:r>
    </w:p>
    <w:p w14:paraId="18695E62">
      <w:pPr>
        <w:pStyle w:val="12"/>
        <w:spacing w:line="300" w:lineRule="auto"/>
        <w:ind w:firstLine="560" w:firstLineChars="200"/>
        <w:rPr>
          <w:rFonts w:hint="eastAsia" w:ascii="宋体" w:hAnsi="宋体" w:eastAsia="宋体" w:cs="宋体"/>
          <w:color w:val="auto"/>
          <w:sz w:val="28"/>
          <w:szCs w:val="28"/>
          <w:highlight w:val="none"/>
        </w:rPr>
      </w:pPr>
      <w:bookmarkStart w:id="17" w:name="_Toc505505203"/>
      <w:bookmarkEnd w:id="17"/>
      <w:r>
        <w:rPr>
          <w:rFonts w:hint="eastAsia" w:ascii="宋体" w:hAnsi="宋体" w:eastAsia="宋体" w:cs="宋体"/>
          <w:color w:val="auto"/>
          <w:sz w:val="28"/>
          <w:szCs w:val="28"/>
          <w:highlight w:val="none"/>
        </w:rPr>
        <w:t>4.违约责任</w:t>
      </w:r>
    </w:p>
    <w:p w14:paraId="285F3A60">
      <w:pPr>
        <w:pStyle w:val="12"/>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监理人的违约责任</w:t>
      </w:r>
    </w:p>
    <w:p w14:paraId="418E1489">
      <w:pPr>
        <w:pStyle w:val="12"/>
        <w:adjustRightInd w:val="0"/>
        <w:spacing w:line="440" w:lineRule="exact"/>
        <w:ind w:right="74" w:firstLine="480" w:firstLineChars="200"/>
        <w:rPr>
          <w:rFonts w:hint="eastAsia" w:ascii="宋体" w:hAnsi="宋体" w:eastAsia="宋体" w:cs="宋体"/>
          <w:strike w:val="0"/>
          <w:dstrike w:val="0"/>
          <w:color w:val="auto"/>
          <w:sz w:val="24"/>
          <w:szCs w:val="24"/>
          <w:highlight w:val="none"/>
        </w:rPr>
      </w:pPr>
      <w:r>
        <w:rPr>
          <w:rFonts w:hint="eastAsia" w:ascii="宋体" w:hAnsi="宋体" w:eastAsia="宋体" w:cs="宋体"/>
          <w:strike w:val="0"/>
          <w:dstrike w:val="0"/>
          <w:color w:val="auto"/>
          <w:sz w:val="24"/>
          <w:szCs w:val="24"/>
          <w:highlight w:val="none"/>
        </w:rPr>
        <w:t>细化4.1.1条款如下</w:t>
      </w:r>
    </w:p>
    <w:p w14:paraId="624B13BB">
      <w:pPr>
        <w:pStyle w:val="12"/>
        <w:adjustRightInd w:val="0"/>
        <w:spacing w:line="440" w:lineRule="exact"/>
        <w:ind w:right="74" w:firstLine="480" w:firstLineChars="200"/>
        <w:rPr>
          <w:rFonts w:hint="eastAsia" w:ascii="宋体" w:hAnsi="宋体" w:eastAsia="宋体" w:cs="宋体"/>
          <w:strike w:val="0"/>
          <w:dstrike w:val="0"/>
          <w:color w:val="auto"/>
          <w:sz w:val="24"/>
          <w:szCs w:val="24"/>
          <w:highlight w:val="none"/>
        </w:rPr>
      </w:pPr>
      <w:r>
        <w:rPr>
          <w:rFonts w:hint="eastAsia" w:ascii="宋体" w:hAnsi="宋体" w:eastAsia="宋体" w:cs="宋体"/>
          <w:strike w:val="0"/>
          <w:dstrike w:val="0"/>
          <w:color w:val="auto"/>
          <w:sz w:val="24"/>
          <w:szCs w:val="24"/>
          <w:highlight w:val="none"/>
        </w:rPr>
        <w:t>4.1.1.1：如发生合同条款第2.3.5、所述的任一情况，即使取得委托人同意，委托人仍有权可对监理人课以违约金。委托人可视监理人违约的严重程度采取下列措施之一：</w:t>
      </w:r>
    </w:p>
    <w:p w14:paraId="05E1109D">
      <w:pPr>
        <w:pStyle w:val="12"/>
        <w:adjustRightInd w:val="0"/>
        <w:spacing w:line="440" w:lineRule="exact"/>
        <w:ind w:right="105"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（a）监理人员在施工准备期阶段或者在施工服务期不能胜任工作</w:t>
      </w:r>
      <w:r>
        <w:rPr>
          <w:rFonts w:hint="eastAsia" w:ascii="宋体" w:hAnsi="宋体" w:cs="宋体"/>
          <w:color w:val="auto"/>
          <w:sz w:val="24"/>
          <w:szCs w:val="24"/>
          <w:highlight w:val="none"/>
          <w:lang w:eastAsia="zh-CN"/>
        </w:rPr>
        <w:t>委托人</w:t>
      </w:r>
      <w:r>
        <w:rPr>
          <w:rFonts w:hint="eastAsia" w:ascii="宋体" w:hAnsi="宋体" w:eastAsia="宋体" w:cs="宋体"/>
          <w:color w:val="auto"/>
          <w:sz w:val="24"/>
          <w:szCs w:val="24"/>
          <w:highlight w:val="none"/>
        </w:rPr>
        <w:t>提出要求更换或者清退出场的，监理单位应无条件更换</w:t>
      </w:r>
      <w:r>
        <w:rPr>
          <w:rFonts w:hint="eastAsia" w:ascii="宋体" w:hAnsi="宋体" w:eastAsia="宋体" w:cs="宋体"/>
          <w:strike w:val="0"/>
          <w:dstrike w:val="0"/>
          <w:color w:val="auto"/>
          <w:sz w:val="24"/>
          <w:szCs w:val="24"/>
          <w:highlight w:val="none"/>
        </w:rPr>
        <w:t>，同时并不免除更换监理人员的违约责任</w:t>
      </w:r>
      <w:r>
        <w:rPr>
          <w:rFonts w:hint="eastAsia" w:ascii="宋体" w:hAnsi="宋体" w:eastAsia="宋体" w:cs="宋体"/>
          <w:color w:val="auto"/>
          <w:sz w:val="24"/>
          <w:szCs w:val="24"/>
          <w:highlight w:val="none"/>
        </w:rPr>
        <w:t>。</w:t>
      </w:r>
    </w:p>
    <w:p w14:paraId="2D4648B8">
      <w:pPr>
        <w:pStyle w:val="12"/>
        <w:adjustRightInd w:val="0"/>
        <w:spacing w:line="440" w:lineRule="exact"/>
        <w:ind w:right="105"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（b）在施工准备期阶段，监理人应当根据工程需要配备适量的工程监理人员。所有监理人员的更换均须委托人同意</w:t>
      </w:r>
      <w:r>
        <w:rPr>
          <w:rFonts w:hint="eastAsia" w:ascii="宋体" w:hAnsi="宋体" w:eastAsia="宋体" w:cs="宋体"/>
          <w:strike w:val="0"/>
          <w:dstrike w:val="0"/>
          <w:color w:val="auto"/>
          <w:sz w:val="24"/>
          <w:szCs w:val="24"/>
          <w:highlight w:val="none"/>
        </w:rPr>
        <w:t>，并按规定承担合同规定的责任</w:t>
      </w:r>
      <w:r>
        <w:rPr>
          <w:rFonts w:hint="eastAsia" w:ascii="宋体" w:hAnsi="宋体" w:eastAsia="宋体" w:cs="宋体"/>
          <w:strike w:val="0"/>
          <w:color w:val="auto"/>
          <w:sz w:val="24"/>
          <w:szCs w:val="24"/>
          <w:highlight w:val="none"/>
        </w:rPr>
        <w:t>。</w:t>
      </w:r>
    </w:p>
    <w:p w14:paraId="5835E472">
      <w:pPr>
        <w:pStyle w:val="14"/>
        <w:shd w:val="clear"/>
        <w:ind w:left="0" w:leftChars="0" w:firstLine="480" w:firstLineChars="200"/>
        <w:rPr>
          <w:rFonts w:hint="default"/>
          <w:color w:val="auto"/>
          <w:highlight w:val="none"/>
          <w:lang w:val="en-US" w:eastAsia="zh-CN"/>
        </w:rPr>
      </w:pPr>
      <w:r>
        <w:rPr>
          <w:rFonts w:hint="eastAsia" w:ascii="宋体" w:hAnsi="宋体" w:eastAsia="宋体" w:cs="宋体"/>
          <w:strike w:val="0"/>
          <w:dstrike w:val="0"/>
          <w:color w:val="auto"/>
          <w:sz w:val="24"/>
          <w:szCs w:val="24"/>
          <w:highlight w:val="none"/>
          <w:lang w:eastAsia="zh-CN"/>
        </w:rPr>
        <w:t>（</w:t>
      </w:r>
      <w:r>
        <w:rPr>
          <w:rFonts w:hint="eastAsia" w:ascii="宋体" w:hAnsi="宋体" w:eastAsia="宋体" w:cs="宋体"/>
          <w:strike w:val="0"/>
          <w:dstrike w:val="0"/>
          <w:color w:val="auto"/>
          <w:sz w:val="24"/>
          <w:szCs w:val="24"/>
          <w:highlight w:val="none"/>
          <w:lang w:val="en-US" w:eastAsia="zh-CN"/>
        </w:rPr>
        <w:t>c)</w:t>
      </w:r>
      <w:r>
        <w:rPr>
          <w:rFonts w:hint="eastAsia" w:ascii="宋体" w:hAnsi="宋体" w:eastAsia="宋体" w:cs="宋体"/>
          <w:strike w:val="0"/>
          <w:dstrike w:val="0"/>
          <w:color w:val="auto"/>
          <w:sz w:val="24"/>
          <w:szCs w:val="24"/>
          <w:highlight w:val="none"/>
          <w:lang w:eastAsia="zh-CN"/>
        </w:rPr>
        <w:t>未经委托人同意擅自更换监理人员或因监理人员不能胜任工作被委托人要求更换的，每人每次罚款</w:t>
      </w:r>
      <w:r>
        <w:rPr>
          <w:rFonts w:hint="eastAsia" w:ascii="宋体" w:hAnsi="宋体" w:eastAsia="宋体" w:cs="宋体"/>
          <w:strike w:val="0"/>
          <w:dstrike w:val="0"/>
          <w:color w:val="auto"/>
          <w:sz w:val="24"/>
          <w:szCs w:val="24"/>
          <w:highlight w:val="none"/>
          <w:lang w:val="en-US" w:eastAsia="zh-CN"/>
        </w:rPr>
        <w:t>人民币200元。</w:t>
      </w:r>
    </w:p>
    <w:p w14:paraId="33CFA5CE">
      <w:pPr>
        <w:pStyle w:val="12"/>
        <w:adjustRightInd w:val="0"/>
        <w:spacing w:line="440" w:lineRule="exact"/>
        <w:ind w:right="74"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4.1.1.2 监理人违反上述2.3.6条，委托人将对监理人按岗位课以违约金。违约金标准：</w:t>
      </w:r>
      <w:r>
        <w:rPr>
          <w:rFonts w:hint="eastAsia" w:ascii="宋体" w:hAnsi="宋体" w:cs="宋体"/>
          <w:color w:val="auto"/>
          <w:sz w:val="24"/>
          <w:szCs w:val="24"/>
          <w:highlight w:val="none"/>
          <w:lang w:val="en-US" w:eastAsia="zh-CN"/>
        </w:rPr>
        <w:t>人民币2</w:t>
      </w:r>
      <w:r>
        <w:rPr>
          <w:rFonts w:hint="eastAsia" w:ascii="宋体" w:hAnsi="宋体" w:eastAsia="宋体" w:cs="宋体"/>
          <w:color w:val="auto"/>
          <w:sz w:val="24"/>
          <w:szCs w:val="24"/>
          <w:highlight w:val="none"/>
        </w:rPr>
        <w:t>00元/人天。</w:t>
      </w:r>
    </w:p>
    <w:p w14:paraId="54355230">
      <w:pPr>
        <w:pStyle w:val="12"/>
        <w:adjustRightInd w:val="0"/>
        <w:snapToGrid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因监理人过错，而致使工程发生质量、安全事故，或受到责令停工整顿，每次按合同总价的5%向委托人支付违约金，并赔偿委托人造成的损失。</w:t>
      </w:r>
    </w:p>
    <w:p w14:paraId="7337329B">
      <w:pPr>
        <w:pStyle w:val="12"/>
        <w:adjustRightInd w:val="0"/>
        <w:snapToGrid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监理人未及时落实</w:t>
      </w:r>
      <w:r>
        <w:rPr>
          <w:rFonts w:hint="eastAsia" w:ascii="宋体" w:hAnsi="宋体" w:cs="宋体"/>
          <w:color w:val="auto"/>
          <w:sz w:val="24"/>
          <w:szCs w:val="24"/>
          <w:highlight w:val="none"/>
          <w:lang w:eastAsia="zh-CN"/>
        </w:rPr>
        <w:t>委托人</w:t>
      </w:r>
      <w:r>
        <w:rPr>
          <w:rFonts w:hint="eastAsia" w:ascii="宋体" w:hAnsi="宋体" w:eastAsia="宋体" w:cs="宋体"/>
          <w:color w:val="auto"/>
          <w:sz w:val="24"/>
          <w:szCs w:val="24"/>
          <w:highlight w:val="none"/>
        </w:rPr>
        <w:t>做出的关于质量、安全、进度、文明施工、抗台防灾、环保等其他履行合同事项的要求，</w:t>
      </w:r>
      <w:r>
        <w:rPr>
          <w:rFonts w:hint="eastAsia" w:ascii="宋体" w:hAnsi="宋体" w:cs="宋体"/>
          <w:color w:val="auto"/>
          <w:sz w:val="24"/>
          <w:szCs w:val="24"/>
          <w:highlight w:val="none"/>
          <w:lang w:eastAsia="zh-CN"/>
        </w:rPr>
        <w:t>委托人</w:t>
      </w:r>
      <w:r>
        <w:rPr>
          <w:rFonts w:hint="eastAsia" w:ascii="宋体" w:hAnsi="宋体" w:eastAsia="宋体" w:cs="宋体"/>
          <w:color w:val="auto"/>
          <w:sz w:val="24"/>
          <w:szCs w:val="24"/>
          <w:highlight w:val="none"/>
        </w:rPr>
        <w:t>有权根据情节轻重，对监理人做出人民币</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00元</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00元/次的罚款。</w:t>
      </w:r>
    </w:p>
    <w:p w14:paraId="0DE086AC">
      <w:pPr>
        <w:pStyle w:val="12"/>
        <w:adjustRightInd w:val="0"/>
        <w:snapToGrid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若因出现对监理人员资质证书政策性调整而更换监理人员的，不予罚款。</w:t>
      </w:r>
    </w:p>
    <w:p w14:paraId="50565128">
      <w:pPr>
        <w:pStyle w:val="12"/>
        <w:keepNext w:val="0"/>
        <w:keepLines w:val="0"/>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因监理人督促施工单位扬尘防治措施落实不到位造成该项目被建设行政主管部门通报批评或局部停工的，对监理人处予人民币</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00-</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000/元次的处罚。因监理人督促施工单位扬尘防治措施落实不到位造成该项目被建设行政主管部门全面停工的，对监理人处予人民币</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00-</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000/次的罚款。</w:t>
      </w:r>
    </w:p>
    <w:p w14:paraId="10F7C9C3">
      <w:pPr>
        <w:pStyle w:val="12"/>
        <w:keepNext w:val="0"/>
        <w:keepLines w:val="0"/>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4.1.2 该通用条款修改为：</w:t>
      </w:r>
      <w:r>
        <w:rPr>
          <w:rFonts w:hint="eastAsia" w:ascii="宋体" w:hAnsi="宋体" w:eastAsia="宋体" w:cs="宋体"/>
          <w:color w:val="auto"/>
          <w:sz w:val="24"/>
          <w:szCs w:val="24"/>
          <w:highlight w:val="none"/>
        </w:rPr>
        <w:t xml:space="preserve"> 监理人向委托人的索赔不成立时，监理人应赔偿委托人由此发生的费用</w:t>
      </w:r>
      <w:r>
        <w:rPr>
          <w:rFonts w:hint="eastAsia" w:ascii="宋体" w:hAnsi="宋体" w:cs="宋体"/>
          <w:color w:val="auto"/>
          <w:sz w:val="24"/>
          <w:szCs w:val="24"/>
          <w:highlight w:val="none"/>
          <w:lang w:eastAsia="zh-CN"/>
        </w:rPr>
        <w:t>（含律师费、案件受理费、保全费、因保全支付的保险费等）</w:t>
      </w:r>
      <w:r>
        <w:rPr>
          <w:rFonts w:hint="eastAsia" w:ascii="宋体" w:hAnsi="宋体" w:eastAsia="宋体" w:cs="宋体"/>
          <w:color w:val="auto"/>
          <w:sz w:val="24"/>
          <w:szCs w:val="24"/>
          <w:highlight w:val="none"/>
        </w:rPr>
        <w:t>。</w:t>
      </w:r>
    </w:p>
    <w:p w14:paraId="099ABAA0">
      <w:pPr>
        <w:pStyle w:val="12"/>
        <w:keepNext w:val="0"/>
        <w:keepLines w:val="0"/>
        <w:pageBreakBefore w:val="0"/>
        <w:widowControl w:val="0"/>
        <w:kinsoku/>
        <w:wordWrap/>
        <w:overflowPunct/>
        <w:topLinePunct w:val="0"/>
        <w:autoSpaceDE/>
        <w:autoSpaceDN/>
        <w:bidi w:val="0"/>
        <w:spacing w:line="460" w:lineRule="exact"/>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4.2 委托人的违约责任</w:t>
      </w:r>
    </w:p>
    <w:p w14:paraId="7A3CC691">
      <w:pPr>
        <w:pStyle w:val="12"/>
        <w:keepNext w:val="0"/>
        <w:keepLines w:val="0"/>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hint="default" w:eastAsia="宋体"/>
          <w:color w:val="auto"/>
          <w:highlight w:val="none"/>
          <w:lang w:val="en-US" w:eastAsia="zh-CN"/>
        </w:rPr>
      </w:pPr>
      <w:r>
        <w:rPr>
          <w:rFonts w:hint="eastAsia" w:ascii="宋体" w:hAnsi="宋体" w:eastAsia="宋体" w:cs="宋体"/>
          <w:color w:val="auto"/>
          <w:sz w:val="24"/>
          <w:szCs w:val="24"/>
          <w:highlight w:val="none"/>
          <w:lang w:val="en-US" w:eastAsia="zh-CN"/>
        </w:rPr>
        <w:t>4.2 该通用条款修改为：</w:t>
      </w:r>
      <w:r>
        <w:rPr>
          <w:rFonts w:hint="eastAsia" w:ascii="宋体" w:hAnsi="宋体" w:eastAsia="宋体" w:cs="宋体"/>
          <w:color w:val="auto"/>
          <w:sz w:val="24"/>
          <w:szCs w:val="24"/>
          <w:highlight w:val="none"/>
        </w:rPr>
        <w:t>委托人向监理人的索赔不成立时，应赔偿监理人由此引起的费用</w:t>
      </w:r>
      <w:r>
        <w:rPr>
          <w:rFonts w:hint="eastAsia" w:ascii="宋体" w:hAnsi="宋体" w:cs="宋体"/>
          <w:color w:val="auto"/>
          <w:sz w:val="24"/>
          <w:szCs w:val="24"/>
          <w:highlight w:val="none"/>
          <w:lang w:eastAsia="zh-CN"/>
        </w:rPr>
        <w:t>（含律师费、案件受理费、保全费、因保全支付的保险费等）</w:t>
      </w:r>
      <w:r>
        <w:rPr>
          <w:rFonts w:hint="eastAsia" w:ascii="宋体" w:hAnsi="宋体" w:eastAsia="宋体" w:cs="宋体"/>
          <w:color w:val="auto"/>
          <w:sz w:val="24"/>
          <w:szCs w:val="24"/>
          <w:highlight w:val="none"/>
        </w:rPr>
        <w:t>。</w:t>
      </w:r>
    </w:p>
    <w:p w14:paraId="30C52C7B">
      <w:pPr>
        <w:pStyle w:val="12"/>
        <w:spacing w:line="300" w:lineRule="auto"/>
        <w:ind w:firstLine="560" w:firstLineChars="200"/>
        <w:rPr>
          <w:rFonts w:hint="eastAsia" w:ascii="宋体" w:hAnsi="宋体" w:eastAsia="宋体" w:cs="宋体"/>
          <w:color w:val="auto"/>
          <w:sz w:val="28"/>
          <w:szCs w:val="28"/>
          <w:highlight w:val="none"/>
        </w:rPr>
      </w:pPr>
      <w:bookmarkStart w:id="18" w:name="_Toc505505204"/>
      <w:bookmarkEnd w:id="18"/>
      <w:r>
        <w:rPr>
          <w:rFonts w:hint="eastAsia" w:ascii="宋体" w:hAnsi="宋体" w:eastAsia="宋体" w:cs="宋体"/>
          <w:color w:val="auto"/>
          <w:sz w:val="28"/>
          <w:szCs w:val="28"/>
          <w:highlight w:val="none"/>
        </w:rPr>
        <w:t>5.支付</w:t>
      </w:r>
    </w:p>
    <w:p w14:paraId="74358F04">
      <w:pPr>
        <w:pStyle w:val="12"/>
        <w:snapToGrid w:val="0"/>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支付货币</w:t>
      </w:r>
    </w:p>
    <w:p w14:paraId="5827E0D9">
      <w:pPr>
        <w:pStyle w:val="12"/>
        <w:snapToGrid w:val="0"/>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币种为：</w:t>
      </w:r>
      <w:r>
        <w:rPr>
          <w:rFonts w:hint="eastAsia" w:ascii="宋体" w:hAnsi="宋体" w:eastAsia="宋体" w:cs="宋体"/>
          <w:color w:val="auto"/>
          <w:sz w:val="24"/>
          <w:szCs w:val="24"/>
          <w:highlight w:val="none"/>
          <w:u w:val="single"/>
        </w:rPr>
        <w:t xml:space="preserve">  人民币  </w:t>
      </w:r>
      <w:r>
        <w:rPr>
          <w:rFonts w:hint="eastAsia" w:ascii="宋体" w:hAnsi="宋体" w:eastAsia="宋体" w:cs="宋体"/>
          <w:color w:val="auto"/>
          <w:sz w:val="24"/>
          <w:szCs w:val="24"/>
          <w:highlight w:val="none"/>
        </w:rPr>
        <w:t>，比例为：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，汇率为：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4B27DA7">
      <w:pPr>
        <w:pStyle w:val="12"/>
        <w:adjustRightInd w:val="0"/>
        <w:snapToGrid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3该通用条款修改为：</w:t>
      </w:r>
      <w:r>
        <w:rPr>
          <w:rFonts w:hint="eastAsia" w:ascii="宋体" w:hAnsi="宋体" w:eastAsia="宋体" w:cs="宋体"/>
          <w:color w:val="auto"/>
          <w:sz w:val="24"/>
          <w:szCs w:val="24"/>
          <w:highlight w:val="none"/>
        </w:rPr>
        <w:t xml:space="preserve"> 委托人同意按以下的计算方法、支付时间与金额，支付监理人的报酬：</w:t>
      </w:r>
    </w:p>
    <w:p w14:paraId="734AF6D6">
      <w:pPr>
        <w:pStyle w:val="12"/>
        <w:adjustRightInd w:val="0"/>
        <w:snapToGrid w:val="0"/>
        <w:spacing w:line="46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本工程监理费按照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施工监理的中标价计取，</w:t>
      </w:r>
      <w:r>
        <w:rPr>
          <w:rFonts w:hint="eastAsia" w:ascii="宋体" w:hAnsi="宋体" w:eastAsia="宋体" w:cs="宋体"/>
          <w:color w:val="auto"/>
          <w:sz w:val="24"/>
          <w:szCs w:val="24"/>
          <w:highlight w:val="none"/>
          <w:lang w:val="en-US" w:eastAsia="zh-CN"/>
        </w:rPr>
        <w:t>中标价为预算审核价在100万以下的工程项目优惠率为20%，即成交价为工程预算审核价*3.3%*（1-20%）；预算审核在100-303万元的工程项目优惠率为30%，即成交价为预算审核价*3.3%*（1-30%）。</w:t>
      </w:r>
      <w:r>
        <w:rPr>
          <w:rFonts w:hint="eastAsia" w:ascii="宋体" w:hAnsi="宋体" w:eastAsia="宋体" w:cs="宋体"/>
          <w:color w:val="auto"/>
          <w:sz w:val="24"/>
          <w:szCs w:val="24"/>
          <w:highlight w:val="none"/>
          <w:lang w:eastAsia="zh-CN"/>
        </w:rPr>
        <w:t>（各工程分开</w:t>
      </w:r>
      <w:r>
        <w:rPr>
          <w:rFonts w:hint="eastAsia" w:ascii="宋体" w:hAnsi="宋体" w:eastAsia="宋体" w:cs="宋体"/>
          <w:color w:val="auto"/>
          <w:sz w:val="24"/>
          <w:szCs w:val="24"/>
          <w:highlight w:val="none"/>
          <w:lang w:val="en-US" w:eastAsia="zh-CN"/>
        </w:rPr>
        <w:t>计费、分开</w:t>
      </w:r>
      <w:r>
        <w:rPr>
          <w:rFonts w:hint="eastAsia" w:ascii="宋体" w:hAnsi="宋体" w:eastAsia="宋体" w:cs="宋体"/>
          <w:color w:val="auto"/>
          <w:sz w:val="24"/>
          <w:szCs w:val="24"/>
          <w:highlight w:val="none"/>
          <w:lang w:eastAsia="zh-CN"/>
        </w:rPr>
        <w:t>支付）</w:t>
      </w:r>
    </w:p>
    <w:p w14:paraId="0B5931C8">
      <w:pPr>
        <w:pStyle w:val="12"/>
        <w:adjustRightInd w:val="0"/>
        <w:snapToGrid w:val="0"/>
        <w:spacing w:line="460" w:lineRule="exact"/>
        <w:ind w:firstLine="480" w:firstLineChars="200"/>
        <w:rPr>
          <w:rFonts w:hint="eastAsia"/>
          <w:color w:val="auto"/>
          <w:highlight w:val="none"/>
        </w:rPr>
      </w:pPr>
      <w:r>
        <w:rPr>
          <w:rFonts w:hint="eastAsia" w:ascii="宋体" w:hAnsi="宋体" w:eastAsia="宋体" w:cs="宋体"/>
          <w:color w:val="auto"/>
          <w:sz w:val="24"/>
          <w:szCs w:val="24"/>
          <w:highlight w:val="none"/>
        </w:rPr>
        <w:t>本工程监理费支付方式为：（1）</w:t>
      </w:r>
      <w:r>
        <w:rPr>
          <w:rFonts w:hint="eastAsia" w:ascii="宋体" w:hAnsi="宋体" w:eastAsia="宋体" w:cs="宋体"/>
          <w:color w:val="auto"/>
          <w:sz w:val="24"/>
          <w:szCs w:val="24"/>
          <w:highlight w:val="none"/>
          <w:lang w:val="en-US" w:eastAsia="zh-CN"/>
        </w:rPr>
        <w:t>各</w:t>
      </w:r>
      <w:r>
        <w:rPr>
          <w:rFonts w:hint="eastAsia" w:ascii="宋体" w:hAnsi="宋体" w:eastAsia="宋体" w:cs="宋体"/>
          <w:color w:val="auto"/>
          <w:sz w:val="24"/>
          <w:szCs w:val="24"/>
          <w:highlight w:val="none"/>
        </w:rPr>
        <w:t>工程验收合格</w:t>
      </w:r>
      <w:r>
        <w:rPr>
          <w:rFonts w:hint="eastAsia" w:ascii="宋体" w:hAnsi="宋体" w:cs="宋体"/>
          <w:color w:val="auto"/>
          <w:sz w:val="24"/>
          <w:szCs w:val="24"/>
          <w:highlight w:val="none"/>
          <w:lang w:eastAsia="zh-CN"/>
        </w:rPr>
        <w:t>且收到监理人开具的等额增值税发票</w:t>
      </w:r>
      <w:r>
        <w:rPr>
          <w:rFonts w:hint="eastAsia" w:ascii="宋体" w:hAnsi="宋体" w:eastAsia="宋体" w:cs="宋体"/>
          <w:color w:val="auto"/>
          <w:sz w:val="24"/>
          <w:szCs w:val="24"/>
          <w:highlight w:val="none"/>
        </w:rPr>
        <w:t>后付至该工程监理费的</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0%，结算审核完成</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工程资料完整归档</w:t>
      </w:r>
      <w:r>
        <w:rPr>
          <w:rFonts w:hint="eastAsia" w:ascii="宋体" w:hAnsi="宋体" w:cs="宋体"/>
          <w:color w:val="auto"/>
          <w:sz w:val="24"/>
          <w:szCs w:val="24"/>
          <w:highlight w:val="none"/>
          <w:lang w:eastAsia="zh-CN"/>
        </w:rPr>
        <w:t>且收到监理人开具的等额增值税发票</w:t>
      </w:r>
      <w:r>
        <w:rPr>
          <w:rFonts w:hint="eastAsia" w:ascii="宋体" w:hAnsi="宋体" w:eastAsia="宋体" w:cs="宋体"/>
          <w:color w:val="auto"/>
          <w:sz w:val="24"/>
          <w:szCs w:val="24"/>
          <w:highlight w:val="none"/>
        </w:rPr>
        <w:t>后十五天内支付至该工程监理服务费的100%。（2）监理费用为包干费用，各种因素（包括工程量、工期增减等)都不进行调整。</w:t>
      </w:r>
    </w:p>
    <w:p w14:paraId="18C364B8">
      <w:pPr>
        <w:pStyle w:val="12"/>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监理费</w:t>
      </w:r>
      <w:r>
        <w:rPr>
          <w:rFonts w:hint="eastAsia" w:ascii="宋体" w:hAnsi="宋体" w:cs="宋体"/>
          <w:color w:val="auto"/>
          <w:sz w:val="24"/>
          <w:szCs w:val="24"/>
          <w:highlight w:val="none"/>
          <w:lang w:val="en-US" w:eastAsia="zh-CN"/>
        </w:rPr>
        <w:t>采用</w:t>
      </w:r>
      <w:r>
        <w:rPr>
          <w:rFonts w:hint="eastAsia" w:ascii="宋体" w:hAnsi="宋体" w:eastAsia="宋体" w:cs="宋体"/>
          <w:color w:val="auto"/>
          <w:sz w:val="24"/>
          <w:szCs w:val="24"/>
          <w:highlight w:val="none"/>
        </w:rPr>
        <w:t>固定总价加风险包干</w:t>
      </w:r>
      <w:r>
        <w:rPr>
          <w:rFonts w:hint="eastAsia" w:ascii="宋体" w:hAnsi="宋体" w:cs="宋体"/>
          <w:color w:val="auto"/>
          <w:sz w:val="24"/>
          <w:szCs w:val="24"/>
          <w:highlight w:val="none"/>
          <w:lang w:val="en-US" w:eastAsia="zh-CN"/>
        </w:rPr>
        <w:t>形式。</w:t>
      </w:r>
      <w:r>
        <w:rPr>
          <w:rFonts w:hint="eastAsia" w:ascii="宋体" w:hAnsi="宋体" w:eastAsia="宋体" w:cs="宋体"/>
          <w:color w:val="auto"/>
          <w:sz w:val="24"/>
          <w:szCs w:val="24"/>
          <w:highlight w:val="none"/>
        </w:rPr>
        <w:t>（风险系数已考虑在合同总价内，工期延长、分期施工，监理费用不予调整。保修阶段的监理服务费已包含在监理费中）</w:t>
      </w:r>
    </w:p>
    <w:p w14:paraId="64D20BEF">
      <w:pPr>
        <w:pStyle w:val="12"/>
        <w:snapToGrid w:val="0"/>
        <w:spacing w:line="500" w:lineRule="exact"/>
        <w:ind w:firstLine="480" w:firstLineChars="2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该监理取费是监理人按照合同文件的要求完成整个项目阶段的建设监理工作所需的全部费用。监理取费中已包括完成本合同所需的加班费、奖金补贴、劳保费、安全医疗费、差旅费、交通费、全线施工协调与配合费、管理费、设备费、办公场所费用、委托的建设工程监理所必要的监理人员出外考察费用、材料设备复试费用等一切费用在内的直接费、间接费、税金、利润和市场变化、政策调整等风险费用。若该工程的建设工期延长或分期实施，本合同监理费中已予考虑。委托的建设工程监理所必要的监理人员外出考察、材料设备复试，其费用支出在本监理取费中已予考虑。</w:t>
      </w:r>
    </w:p>
    <w:p w14:paraId="34B79136">
      <w:pPr>
        <w:pStyle w:val="12"/>
        <w:spacing w:line="300" w:lineRule="auto"/>
        <w:ind w:firstLine="560" w:firstLineChars="200"/>
        <w:rPr>
          <w:rFonts w:hint="eastAsia" w:ascii="宋体" w:hAnsi="宋体" w:eastAsia="宋体" w:cs="宋体"/>
          <w:color w:val="auto"/>
          <w:sz w:val="28"/>
          <w:szCs w:val="28"/>
          <w:highlight w:val="none"/>
        </w:rPr>
      </w:pPr>
      <w:bookmarkStart w:id="19" w:name="_Toc505505205"/>
      <w:bookmarkEnd w:id="19"/>
      <w:r>
        <w:rPr>
          <w:rFonts w:hint="eastAsia" w:ascii="宋体" w:hAnsi="宋体" w:eastAsia="宋体" w:cs="宋体"/>
          <w:color w:val="auto"/>
          <w:sz w:val="28"/>
          <w:szCs w:val="28"/>
          <w:highlight w:val="none"/>
        </w:rPr>
        <w:t>6.合同生效、变更、暂停、解除与终止</w:t>
      </w:r>
    </w:p>
    <w:p w14:paraId="0DD384C3">
      <w:pPr>
        <w:pStyle w:val="12"/>
        <w:adjustRightInd w:val="0"/>
        <w:snapToGrid w:val="0"/>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 生效</w:t>
      </w:r>
    </w:p>
    <w:p w14:paraId="30D4B99B">
      <w:pPr>
        <w:pStyle w:val="12"/>
        <w:adjustRightInd w:val="0"/>
        <w:snapToGrid w:val="0"/>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本合同生效条件：</w:t>
      </w:r>
      <w:r>
        <w:rPr>
          <w:rFonts w:hint="eastAsia" w:ascii="宋体" w:hAnsi="宋体" w:eastAsia="宋体" w:cs="宋体"/>
          <w:color w:val="auto"/>
          <w:sz w:val="24"/>
          <w:szCs w:val="24"/>
          <w:highlight w:val="none"/>
          <w:u w:val="single"/>
        </w:rPr>
        <w:t xml:space="preserve">   双方签字</w:t>
      </w:r>
      <w:r>
        <w:rPr>
          <w:rFonts w:hint="eastAsia" w:ascii="宋体" w:hAnsi="宋体" w:cs="宋体"/>
          <w:color w:val="auto"/>
          <w:sz w:val="24"/>
          <w:szCs w:val="24"/>
          <w:highlight w:val="none"/>
          <w:u w:val="single"/>
          <w:lang w:eastAsia="zh-CN"/>
        </w:rPr>
        <w:t>并</w:t>
      </w:r>
      <w:r>
        <w:rPr>
          <w:rFonts w:hint="eastAsia" w:ascii="宋体" w:hAnsi="宋体" w:eastAsia="宋体" w:cs="宋体"/>
          <w:color w:val="auto"/>
          <w:sz w:val="24"/>
          <w:szCs w:val="24"/>
          <w:highlight w:val="none"/>
          <w:u w:val="single"/>
        </w:rPr>
        <w:t xml:space="preserve">盖章后生效   </w:t>
      </w:r>
      <w:r>
        <w:rPr>
          <w:rFonts w:hint="eastAsia" w:ascii="宋体" w:hAnsi="宋体" w:eastAsia="宋体" w:cs="宋体"/>
          <w:color w:val="auto"/>
          <w:sz w:val="24"/>
          <w:szCs w:val="24"/>
          <w:highlight w:val="none"/>
        </w:rPr>
        <w:t>。</w:t>
      </w:r>
    </w:p>
    <w:p w14:paraId="1DFCEA44">
      <w:pPr>
        <w:pStyle w:val="12"/>
        <w:adjustRightInd w:val="0"/>
        <w:snapToGrid w:val="0"/>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 变更</w:t>
      </w:r>
    </w:p>
    <w:p w14:paraId="338EBB4E">
      <w:pPr>
        <w:pStyle w:val="12"/>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6.2.2 除不可抗力外， 因非监理人原因导致本合同期限延长时，附加工作酬金按下列方法确定：</w:t>
      </w:r>
      <w:r>
        <w:rPr>
          <w:rFonts w:hint="eastAsia" w:ascii="宋体" w:hAnsi="宋体" w:eastAsia="宋体" w:cs="宋体"/>
          <w:color w:val="auto"/>
          <w:sz w:val="24"/>
          <w:szCs w:val="24"/>
          <w:highlight w:val="none"/>
          <w:u w:val="single"/>
        </w:rPr>
        <w:t>本工程项目采用固定总价加风险包干，不再支付附加工作酬金。</w:t>
      </w:r>
    </w:p>
    <w:p w14:paraId="0B99B51B">
      <w:pPr>
        <w:pStyle w:val="12"/>
        <w:snapToGrid w:val="0"/>
        <w:spacing w:line="500" w:lineRule="exact"/>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6.2.3附加工作酬金按下列方法确定：</w:t>
      </w:r>
      <w:r>
        <w:rPr>
          <w:rFonts w:hint="eastAsia" w:ascii="宋体" w:hAnsi="宋体" w:eastAsia="宋体" w:cs="宋体"/>
          <w:color w:val="auto"/>
          <w:sz w:val="24"/>
          <w:szCs w:val="24"/>
          <w:highlight w:val="none"/>
          <w:u w:val="single"/>
        </w:rPr>
        <w:t xml:space="preserve">  无</w:t>
      </w:r>
      <w:r>
        <w:rPr>
          <w:rFonts w:hint="eastAsia" w:ascii="宋体" w:hAnsi="宋体" w:eastAsia="宋体" w:cs="宋体"/>
          <w:color w:val="auto"/>
          <w:sz w:val="24"/>
          <w:szCs w:val="24"/>
          <w:highlight w:val="none"/>
          <w:u w:val="single"/>
          <w:lang w:eastAsia="zh-CN"/>
        </w:rPr>
        <w:t>。</w:t>
      </w:r>
    </w:p>
    <w:p w14:paraId="42F48513">
      <w:pPr>
        <w:pStyle w:val="12"/>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6.2.5 正常工作酬金增加额按下列方法确定：</w:t>
      </w:r>
      <w:r>
        <w:rPr>
          <w:rFonts w:hint="eastAsia" w:ascii="宋体" w:hAnsi="宋体" w:eastAsia="宋体" w:cs="宋体"/>
          <w:color w:val="auto"/>
          <w:sz w:val="24"/>
          <w:szCs w:val="24"/>
          <w:highlight w:val="none"/>
          <w:u w:val="single"/>
        </w:rPr>
        <w:t>本工程项目采用固定总价加风险包干，不再支付增加额工作酬金。</w:t>
      </w:r>
    </w:p>
    <w:p w14:paraId="3BD8D21E">
      <w:pPr>
        <w:pStyle w:val="12"/>
        <w:spacing w:line="300" w:lineRule="auto"/>
        <w:ind w:firstLine="560" w:firstLineChars="200"/>
        <w:rPr>
          <w:rFonts w:hint="eastAsia" w:ascii="宋体" w:hAnsi="宋体" w:eastAsia="宋体" w:cs="宋体"/>
          <w:color w:val="auto"/>
          <w:sz w:val="28"/>
          <w:szCs w:val="28"/>
          <w:highlight w:val="none"/>
        </w:rPr>
      </w:pPr>
      <w:bookmarkStart w:id="20" w:name="_Toc505505206"/>
      <w:bookmarkEnd w:id="20"/>
      <w:r>
        <w:rPr>
          <w:rFonts w:hint="eastAsia" w:ascii="宋体" w:hAnsi="宋体" w:eastAsia="宋体" w:cs="宋体"/>
          <w:color w:val="auto"/>
          <w:sz w:val="28"/>
          <w:szCs w:val="28"/>
          <w:highlight w:val="none"/>
        </w:rPr>
        <w:t>7.争议解决</w:t>
      </w:r>
    </w:p>
    <w:p w14:paraId="68764E17">
      <w:pPr>
        <w:pStyle w:val="12"/>
        <w:snapToGrid w:val="0"/>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 调解</w:t>
      </w:r>
    </w:p>
    <w:p w14:paraId="2D6F96A8">
      <w:pPr>
        <w:pStyle w:val="12"/>
        <w:snapToGrid w:val="0"/>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本合同争议进行调解时，可提交</w:t>
      </w:r>
      <w:r>
        <w:rPr>
          <w:rFonts w:hint="eastAsia" w:ascii="宋体" w:hAnsi="宋体" w:eastAsia="宋体" w:cs="宋体"/>
          <w:color w:val="auto"/>
          <w:sz w:val="24"/>
          <w:szCs w:val="24"/>
          <w:highlight w:val="none"/>
          <w:u w:val="single"/>
        </w:rPr>
        <w:t xml:space="preserve"> 建设行政主管部门 </w:t>
      </w:r>
      <w:r>
        <w:rPr>
          <w:rFonts w:hint="eastAsia" w:ascii="宋体" w:hAnsi="宋体" w:eastAsia="宋体" w:cs="宋体"/>
          <w:color w:val="auto"/>
          <w:sz w:val="24"/>
          <w:szCs w:val="24"/>
          <w:highlight w:val="none"/>
        </w:rPr>
        <w:t>进行调解。</w:t>
      </w:r>
    </w:p>
    <w:p w14:paraId="616A0627">
      <w:pPr>
        <w:pStyle w:val="12"/>
        <w:snapToGrid w:val="0"/>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仲裁或诉讼</w:t>
      </w:r>
    </w:p>
    <w:p w14:paraId="755ECED5">
      <w:pPr>
        <w:pStyle w:val="12"/>
        <w:snapToGrid w:val="0"/>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合同争议的最终解决方式为下列第</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种方式：</w:t>
      </w:r>
    </w:p>
    <w:p w14:paraId="0474376F">
      <w:pPr>
        <w:pStyle w:val="12"/>
        <w:snapToGrid w:val="0"/>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（1）提请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仲裁委员会进行仲裁。</w:t>
      </w:r>
    </w:p>
    <w:p w14:paraId="469DC025">
      <w:pPr>
        <w:pStyle w:val="12"/>
        <w:snapToGrid w:val="0"/>
        <w:spacing w:line="300" w:lineRule="auto"/>
        <w:ind w:firstLine="480" w:firstLineChars="200"/>
        <w:rPr>
          <w:rFonts w:hint="eastAsia" w:ascii="宋体" w:hAnsi="宋体" w:eastAsia="宋体" w:cs="宋体"/>
          <w:strike/>
          <w:dstrike w:val="0"/>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项目所在地 </w:t>
      </w:r>
      <w:r>
        <w:rPr>
          <w:rFonts w:hint="eastAsia" w:ascii="宋体" w:hAnsi="宋体" w:eastAsia="宋体" w:cs="宋体"/>
          <w:color w:val="auto"/>
          <w:sz w:val="24"/>
          <w:szCs w:val="24"/>
          <w:highlight w:val="none"/>
        </w:rPr>
        <w:t>人民法院提起诉讼。</w:t>
      </w:r>
      <w:bookmarkStart w:id="21" w:name="_Toc505505207"/>
      <w:bookmarkEnd w:id="21"/>
    </w:p>
    <w:p w14:paraId="7B263491">
      <w:pPr>
        <w:pStyle w:val="12"/>
        <w:spacing w:line="300" w:lineRule="auto"/>
        <w:ind w:firstLine="560" w:firstLineChars="200"/>
        <w:rPr>
          <w:rFonts w:hint="eastAsia" w:ascii="宋体" w:hAnsi="宋体" w:eastAsia="宋体" w:cs="宋体"/>
          <w:color w:val="auto"/>
          <w:sz w:val="28"/>
          <w:szCs w:val="28"/>
          <w:highlight w:val="none"/>
        </w:rPr>
      </w:pPr>
      <w:bookmarkStart w:id="22" w:name="_Toc505505208"/>
      <w:bookmarkEnd w:id="22"/>
      <w:r>
        <w:rPr>
          <w:rFonts w:hint="eastAsia" w:ascii="宋体" w:hAnsi="宋体" w:eastAsia="宋体" w:cs="宋体"/>
          <w:color w:val="auto"/>
          <w:sz w:val="28"/>
          <w:szCs w:val="28"/>
          <w:highlight w:val="none"/>
        </w:rPr>
        <w:t>9.补充条款</w:t>
      </w:r>
    </w:p>
    <w:p w14:paraId="58B4EA48">
      <w:pPr>
        <w:pStyle w:val="12"/>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9.1 </w:t>
      </w:r>
      <w:r>
        <w:rPr>
          <w:rFonts w:hint="eastAsia" w:ascii="宋体" w:hAnsi="宋体" w:eastAsia="宋体" w:cs="宋体"/>
          <w:color w:val="auto"/>
          <w:sz w:val="24"/>
          <w:szCs w:val="24"/>
          <w:highlight w:val="none"/>
        </w:rPr>
        <w:t>在施工单位确定之前的交底验桩阶段及缺陷责任期限阶段，监理机构及人员可撤离工程现场，但应指定专人联络、定期回访，及时履行监理任务；本工程缺陷责任期限为竣工验收后</w:t>
      </w:r>
      <w:r>
        <w:rPr>
          <w:rFonts w:hint="eastAsia" w:ascii="宋体" w:hAnsi="宋体" w:cs="宋体"/>
          <w:color w:val="auto"/>
          <w:sz w:val="24"/>
          <w:szCs w:val="24"/>
          <w:highlight w:val="none"/>
          <w:lang w:eastAsia="zh-CN"/>
        </w:rPr>
        <w:t>二</w:t>
      </w:r>
      <w:r>
        <w:rPr>
          <w:rFonts w:hint="eastAsia" w:ascii="宋体" w:hAnsi="宋体" w:eastAsia="宋体" w:cs="宋体"/>
          <w:color w:val="auto"/>
          <w:sz w:val="24"/>
          <w:szCs w:val="24"/>
          <w:highlight w:val="none"/>
        </w:rPr>
        <w:t>年。</w:t>
      </w:r>
    </w:p>
    <w:p w14:paraId="3DFF9E74">
      <w:pPr>
        <w:pStyle w:val="12"/>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9.2  </w:t>
      </w:r>
      <w:r>
        <w:rPr>
          <w:rFonts w:hint="eastAsia" w:ascii="宋体" w:hAnsi="宋体" w:eastAsia="宋体" w:cs="宋体"/>
          <w:color w:val="auto"/>
          <w:sz w:val="24"/>
          <w:szCs w:val="24"/>
          <w:highlight w:val="none"/>
        </w:rPr>
        <w:t>监理人应当对其审查签署的文件的真实性、准确性负责。监理人有义务配合委托人办理工程竣工结算的审核和审计工作并对工程量变更等事项进行确认；在结算财政审核和结算审计过程中，监理人有义务到场就有关工程价款审核或审计等问题进行解释说明。如监理人</w:t>
      </w:r>
      <w:r>
        <w:rPr>
          <w:rFonts w:hint="eastAsia" w:ascii="宋体" w:hAnsi="宋体" w:eastAsia="宋体" w:cs="宋体"/>
          <w:color w:val="auto"/>
          <w:sz w:val="24"/>
          <w:szCs w:val="24"/>
          <w:highlight w:val="none"/>
          <w:lang w:eastAsia="zh-CN"/>
        </w:rPr>
        <w:t>一周内</w:t>
      </w:r>
      <w:r>
        <w:rPr>
          <w:rFonts w:hint="eastAsia" w:ascii="宋体" w:hAnsi="宋体" w:eastAsia="宋体" w:cs="宋体"/>
          <w:color w:val="auto"/>
          <w:sz w:val="24"/>
          <w:szCs w:val="24"/>
          <w:highlight w:val="none"/>
        </w:rPr>
        <w:t>无正当理由拒绝对施工方提出的事实存在的工程量签证进行确认，委托人有权收回监理人对工程量签证确认的权利。</w:t>
      </w:r>
    </w:p>
    <w:p w14:paraId="35AE607D">
      <w:pPr>
        <w:pStyle w:val="12"/>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9.3 </w:t>
      </w:r>
      <w:r>
        <w:rPr>
          <w:rFonts w:hint="eastAsia" w:ascii="宋体" w:hAnsi="宋体" w:eastAsia="宋体" w:cs="宋体"/>
          <w:color w:val="auto"/>
          <w:sz w:val="24"/>
          <w:szCs w:val="24"/>
          <w:highlight w:val="none"/>
        </w:rPr>
        <w:t>未经委托人书面授权，监理人不享有独自代表委托人对施工图纸工程量、工程质量和工期确认的权力（含变更事宜）及决定工程款支付、签收竣工结算文件的权力。</w:t>
      </w:r>
    </w:p>
    <w:p w14:paraId="0D82F7D4">
      <w:pPr>
        <w:pStyle w:val="12"/>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需要取得委托人批准才能行使的职权:①设计变更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②工期延误索赔或签证、工程量及费用增减的索赔或签证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③总监理工程师签发的任何付款凭证及主要管理人员更换</w:t>
      </w:r>
      <w:r>
        <w:rPr>
          <w:rFonts w:hint="eastAsia" w:ascii="宋体" w:hAnsi="宋体" w:eastAsia="宋体" w:cs="宋体"/>
          <w:color w:val="auto"/>
          <w:sz w:val="24"/>
          <w:szCs w:val="24"/>
          <w:highlight w:val="none"/>
          <w:lang w:eastAsia="zh-CN"/>
        </w:rPr>
        <w:t>；④</w:t>
      </w:r>
      <w:r>
        <w:rPr>
          <w:rFonts w:hint="eastAsia" w:ascii="宋体" w:hAnsi="宋体" w:eastAsia="宋体" w:cs="宋体"/>
          <w:color w:val="auto"/>
          <w:sz w:val="24"/>
          <w:szCs w:val="24"/>
          <w:highlight w:val="none"/>
        </w:rPr>
        <w:t>主要材料的确定、进场审核</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⑤专业分包单位的确定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➅工程试验单位资质审核</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⑦施工组织设计、施工总进度计划</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工程开工复工的批准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⑧工程进度款支付</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⑨委托人认为须取得批准方能实施的其他重要事项</w:t>
      </w:r>
    </w:p>
    <w:p w14:paraId="5BD31659">
      <w:pPr>
        <w:pStyle w:val="12"/>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9.4 </w:t>
      </w:r>
      <w:r>
        <w:rPr>
          <w:rFonts w:hint="eastAsia" w:ascii="宋体" w:hAnsi="宋体" w:eastAsia="宋体" w:cs="宋体"/>
          <w:color w:val="auto"/>
          <w:sz w:val="24"/>
          <w:szCs w:val="24"/>
          <w:highlight w:val="none"/>
        </w:rPr>
        <w:t>委托人有权自主向</w:t>
      </w:r>
      <w:r>
        <w:rPr>
          <w:rFonts w:hint="eastAsia" w:ascii="宋体" w:hAnsi="宋体" w:cs="宋体"/>
          <w:color w:val="auto"/>
          <w:sz w:val="24"/>
          <w:szCs w:val="24"/>
          <w:highlight w:val="none"/>
          <w:lang w:eastAsia="zh-CN"/>
        </w:rPr>
        <w:t>施工</w:t>
      </w:r>
      <w:r>
        <w:rPr>
          <w:rFonts w:hint="eastAsia" w:ascii="宋体" w:hAnsi="宋体" w:eastAsia="宋体" w:cs="宋体"/>
          <w:color w:val="auto"/>
          <w:sz w:val="24"/>
          <w:szCs w:val="24"/>
          <w:highlight w:val="none"/>
        </w:rPr>
        <w:t>承包人提出任何意见和要求（包括索赔要求），无需事先通报监理人。</w:t>
      </w:r>
    </w:p>
    <w:p w14:paraId="41AB546E">
      <w:pPr>
        <w:pStyle w:val="12"/>
        <w:adjustRightInd w:val="0"/>
        <w:snapToGrid w:val="0"/>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9.5 监理人应周期性召开工地例会，就项目存在的安全、质量、进度等问题进行总结、协调、监督管理。一般每个项目至少召开两次工地例会，监理人需做会议纪要交委托人。</w:t>
      </w:r>
    </w:p>
    <w:p w14:paraId="5DF5B353">
      <w:pPr>
        <w:pStyle w:val="12"/>
        <w:adjustRightInd w:val="0"/>
        <w:snapToGrid w:val="0"/>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9.6 监理人派出的监理</w:t>
      </w:r>
      <w:r>
        <w:rPr>
          <w:rFonts w:hint="eastAsia" w:ascii="宋体" w:hAnsi="宋体" w:cs="宋体"/>
          <w:color w:val="auto"/>
          <w:sz w:val="24"/>
          <w:szCs w:val="24"/>
          <w:highlight w:val="none"/>
          <w:lang w:val="en-US" w:eastAsia="zh-CN"/>
        </w:rPr>
        <w:t>人</w:t>
      </w:r>
      <w:r>
        <w:rPr>
          <w:rFonts w:hint="eastAsia" w:ascii="宋体" w:hAnsi="宋体" w:eastAsia="宋体" w:cs="宋体"/>
          <w:color w:val="auto"/>
          <w:sz w:val="24"/>
          <w:szCs w:val="24"/>
          <w:highlight w:val="none"/>
          <w:lang w:val="en-US" w:eastAsia="zh-CN"/>
        </w:rPr>
        <w:t>员应经常在工地巡查，仔细核对实际施工与设计图纸是否相符，并实行每日打卡制度（打卡方式由学校现场管理人员确定），在隐蔽工程及分项工程完工时均需到场验收。若被发现违反以上规定的情况，委托人有权按每次监理费用</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%予以处罚。</w:t>
      </w:r>
    </w:p>
    <w:p w14:paraId="74D2E898">
      <w:pPr>
        <w:pStyle w:val="12"/>
        <w:adjustRightInd w:val="0"/>
        <w:snapToGrid w:val="0"/>
        <w:spacing w:line="500" w:lineRule="exact"/>
        <w:ind w:left="479" w:leftChars="228"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9.7 监理人应督促施工单位及时进行结算，并对施工单位提交的工程结算资料进行审核。9.8 最高累计罚金不超过30%监理费。</w:t>
      </w:r>
    </w:p>
    <w:p w14:paraId="5876FBF5">
      <w:pPr>
        <w:pStyle w:val="12"/>
        <w:adjustRightInd w:val="0"/>
        <w:snapToGrid w:val="0"/>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9.9 监理人应对自己委派人员的安全负责。</w:t>
      </w:r>
    </w:p>
    <w:p w14:paraId="0F233F79">
      <w:pPr>
        <w:pStyle w:val="12"/>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9.1</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监理人应当向工程所在地方税务机关缴纳规定的税费，如有违约，委托人可自行代扣代缴税费。</w:t>
      </w:r>
    </w:p>
    <w:p w14:paraId="1D28EC02">
      <w:pPr>
        <w:pStyle w:val="12"/>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本合同在履行过程中发生争议时，当事人双方应及时协商解决。协商不成时，可</w:t>
      </w:r>
      <w:r>
        <w:rPr>
          <w:rFonts w:hint="eastAsia" w:ascii="宋体" w:hAnsi="宋体" w:cs="宋体"/>
          <w:color w:val="auto"/>
          <w:sz w:val="24"/>
          <w:szCs w:val="24"/>
          <w:highlight w:val="none"/>
          <w:lang w:eastAsia="zh-CN"/>
        </w:rPr>
        <w:t>请求</w:t>
      </w:r>
      <w:r>
        <w:rPr>
          <w:rFonts w:hint="eastAsia" w:ascii="宋体" w:hAnsi="宋体" w:eastAsia="宋体" w:cs="宋体"/>
          <w:color w:val="auto"/>
          <w:sz w:val="24"/>
          <w:szCs w:val="24"/>
          <w:highlight w:val="none"/>
        </w:rPr>
        <w:t>建设行政主管部门</w:t>
      </w:r>
      <w:r>
        <w:rPr>
          <w:rFonts w:hint="eastAsia" w:ascii="宋体" w:hAnsi="宋体" w:cs="宋体"/>
          <w:color w:val="auto"/>
          <w:sz w:val="24"/>
          <w:szCs w:val="24"/>
          <w:highlight w:val="none"/>
          <w:lang w:eastAsia="zh-CN"/>
        </w:rPr>
        <w:t>调解</w:t>
      </w:r>
      <w:r>
        <w:rPr>
          <w:rFonts w:hint="eastAsia" w:ascii="宋体" w:hAnsi="宋体" w:eastAsia="宋体" w:cs="宋体"/>
          <w:color w:val="auto"/>
          <w:sz w:val="24"/>
          <w:szCs w:val="24"/>
          <w:highlight w:val="none"/>
        </w:rPr>
        <w:t>，也可向</w:t>
      </w:r>
      <w:r>
        <w:rPr>
          <w:rFonts w:hint="eastAsia" w:ascii="宋体" w:hAnsi="宋体" w:cs="宋体"/>
          <w:color w:val="auto"/>
          <w:sz w:val="24"/>
          <w:szCs w:val="24"/>
          <w:highlight w:val="none"/>
          <w:lang w:eastAsia="zh-CN"/>
        </w:rPr>
        <w:t>项目</w:t>
      </w:r>
      <w:r>
        <w:rPr>
          <w:rFonts w:hint="eastAsia" w:ascii="宋体" w:hAnsi="宋体" w:eastAsia="宋体" w:cs="宋体"/>
          <w:color w:val="auto"/>
          <w:sz w:val="24"/>
          <w:szCs w:val="24"/>
          <w:highlight w:val="none"/>
        </w:rPr>
        <w:t>所在地人民法院起诉。</w:t>
      </w:r>
    </w:p>
    <w:p w14:paraId="009BCB3A">
      <w:pP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br w:type="page"/>
      </w:r>
    </w:p>
    <w:p w14:paraId="5B709E5F">
      <w:pPr>
        <w:rPr>
          <w:rFonts w:hint="eastAsia"/>
          <w:strike w:val="0"/>
          <w:dstrike w:val="0"/>
          <w:color w:val="auto"/>
          <w:sz w:val="32"/>
          <w:szCs w:val="32"/>
        </w:rPr>
      </w:pPr>
      <w:bookmarkStart w:id="23" w:name="_Toc256000048"/>
      <w:r>
        <w:rPr>
          <w:rFonts w:hint="eastAsia" w:ascii="宋体" w:hAnsi="宋体"/>
          <w:strike w:val="0"/>
          <w:dstrike w:val="0"/>
          <w:color w:val="auto"/>
          <w:sz w:val="32"/>
          <w:szCs w:val="32"/>
          <w:highlight w:val="white"/>
        </w:rPr>
        <w:t>附录</w:t>
      </w:r>
      <w:r>
        <w:rPr>
          <w:rFonts w:hint="eastAsia"/>
          <w:strike w:val="0"/>
          <w:dstrike w:val="0"/>
          <w:color w:val="auto"/>
          <w:sz w:val="32"/>
          <w:szCs w:val="32"/>
          <w:highlight w:val="white"/>
        </w:rPr>
        <w:t xml:space="preserve">A  </w:t>
      </w:r>
      <w:r>
        <w:rPr>
          <w:rFonts w:hint="eastAsia" w:ascii="宋体" w:hAnsi="宋体"/>
          <w:strike w:val="0"/>
          <w:dstrike w:val="0"/>
          <w:color w:val="auto"/>
          <w:sz w:val="32"/>
          <w:szCs w:val="32"/>
          <w:highlight w:val="white"/>
        </w:rPr>
        <w:t>相关服务的范围和内容</w:t>
      </w:r>
      <w:bookmarkEnd w:id="23"/>
    </w:p>
    <w:p w14:paraId="0158C58F">
      <w:pPr>
        <w:pStyle w:val="33"/>
        <w:snapToGrid w:val="0"/>
        <w:spacing w:line="300" w:lineRule="auto"/>
        <w:ind w:firstLine="480" w:firstLineChars="200"/>
        <w:rPr>
          <w:rFonts w:hint="eastAsia"/>
          <w:strike w:val="0"/>
          <w:dstrike w:val="0"/>
          <w:color w:val="auto"/>
          <w:sz w:val="24"/>
          <w:szCs w:val="24"/>
        </w:rPr>
      </w:pPr>
      <w:r>
        <w:rPr>
          <w:rFonts w:hint="eastAsia"/>
          <w:strike w:val="0"/>
          <w:dstrike w:val="0"/>
          <w:color w:val="auto"/>
          <w:sz w:val="24"/>
          <w:szCs w:val="24"/>
          <w:highlight w:val="white"/>
        </w:rPr>
        <w:t xml:space="preserve"> </w:t>
      </w:r>
    </w:p>
    <w:p w14:paraId="4F1D3A7F">
      <w:pPr>
        <w:pStyle w:val="33"/>
        <w:snapToGrid w:val="0"/>
        <w:spacing w:line="300" w:lineRule="auto"/>
        <w:ind w:firstLine="480" w:firstLineChars="200"/>
        <w:rPr>
          <w:rFonts w:hint="eastAsia" w:ascii="宋体" w:hAnsi="宋体" w:eastAsia="宋体" w:cs="宋体"/>
          <w:strike w:val="0"/>
          <w:dstrike w:val="0"/>
          <w:color w:val="auto"/>
          <w:sz w:val="24"/>
          <w:szCs w:val="24"/>
        </w:rPr>
      </w:pPr>
      <w:r>
        <w:rPr>
          <w:rFonts w:hint="eastAsia" w:ascii="宋体" w:hAnsi="宋体" w:eastAsia="宋体" w:cs="宋体"/>
          <w:strike w:val="0"/>
          <w:dstrike w:val="0"/>
          <w:color w:val="auto"/>
          <w:sz w:val="24"/>
          <w:szCs w:val="24"/>
          <w:highlight w:val="white"/>
        </w:rPr>
        <w:t>A-1 勘察阶段：</w:t>
      </w:r>
      <w:r>
        <w:rPr>
          <w:rFonts w:hint="eastAsia" w:ascii="宋体" w:hAnsi="宋体" w:eastAsia="宋体" w:cs="宋体"/>
          <w:strike w:val="0"/>
          <w:dstrike w:val="0"/>
          <w:color w:val="auto"/>
          <w:sz w:val="24"/>
          <w:szCs w:val="24"/>
          <w:highlight w:val="white"/>
          <w:u w:val="single"/>
        </w:rPr>
        <w:t xml:space="preserve">    /      </w:t>
      </w:r>
      <w:r>
        <w:rPr>
          <w:rFonts w:hint="eastAsia" w:ascii="宋体" w:hAnsi="宋体" w:eastAsia="宋体" w:cs="宋体"/>
          <w:strike w:val="0"/>
          <w:dstrike w:val="0"/>
          <w:color w:val="auto"/>
          <w:sz w:val="24"/>
          <w:szCs w:val="24"/>
          <w:highlight w:val="white"/>
        </w:rPr>
        <w:t>。</w:t>
      </w:r>
    </w:p>
    <w:p w14:paraId="594A6CD0">
      <w:pPr>
        <w:pStyle w:val="33"/>
        <w:snapToGrid w:val="0"/>
        <w:spacing w:line="300" w:lineRule="auto"/>
        <w:ind w:firstLine="480" w:firstLineChars="200"/>
        <w:rPr>
          <w:rFonts w:hint="eastAsia" w:ascii="宋体" w:hAnsi="宋体" w:eastAsia="宋体" w:cs="宋体"/>
          <w:strike w:val="0"/>
          <w:dstrike w:val="0"/>
          <w:color w:val="auto"/>
          <w:sz w:val="24"/>
          <w:szCs w:val="24"/>
        </w:rPr>
      </w:pPr>
      <w:r>
        <w:rPr>
          <w:rFonts w:hint="eastAsia" w:ascii="宋体" w:hAnsi="宋体" w:eastAsia="宋体" w:cs="宋体"/>
          <w:strike w:val="0"/>
          <w:dstrike w:val="0"/>
          <w:color w:val="auto"/>
          <w:sz w:val="24"/>
          <w:szCs w:val="24"/>
          <w:highlight w:val="white"/>
        </w:rPr>
        <w:t xml:space="preserve"> </w:t>
      </w:r>
    </w:p>
    <w:p w14:paraId="1BD38D01">
      <w:pPr>
        <w:pStyle w:val="33"/>
        <w:snapToGrid w:val="0"/>
        <w:spacing w:line="300" w:lineRule="auto"/>
        <w:ind w:firstLine="480" w:firstLineChars="200"/>
        <w:rPr>
          <w:rFonts w:hint="eastAsia" w:ascii="宋体" w:hAnsi="宋体" w:eastAsia="宋体" w:cs="宋体"/>
          <w:strike w:val="0"/>
          <w:dstrike w:val="0"/>
          <w:color w:val="auto"/>
          <w:sz w:val="24"/>
          <w:szCs w:val="24"/>
        </w:rPr>
      </w:pPr>
      <w:r>
        <w:rPr>
          <w:rFonts w:hint="eastAsia" w:ascii="宋体" w:hAnsi="宋体" w:eastAsia="宋体" w:cs="宋体"/>
          <w:strike w:val="0"/>
          <w:dstrike w:val="0"/>
          <w:color w:val="auto"/>
          <w:sz w:val="24"/>
          <w:szCs w:val="24"/>
          <w:highlight w:val="white"/>
        </w:rPr>
        <w:t>A-2 设计阶段：</w:t>
      </w:r>
      <w:r>
        <w:rPr>
          <w:rFonts w:hint="eastAsia" w:ascii="宋体" w:hAnsi="宋体" w:eastAsia="宋体" w:cs="宋体"/>
          <w:strike w:val="0"/>
          <w:dstrike w:val="0"/>
          <w:color w:val="auto"/>
          <w:sz w:val="24"/>
          <w:szCs w:val="24"/>
          <w:highlight w:val="white"/>
          <w:u w:val="single"/>
        </w:rPr>
        <w:t xml:space="preserve">    /      </w:t>
      </w:r>
      <w:r>
        <w:rPr>
          <w:rFonts w:hint="eastAsia" w:ascii="宋体" w:hAnsi="宋体" w:eastAsia="宋体" w:cs="宋体"/>
          <w:strike w:val="0"/>
          <w:dstrike w:val="0"/>
          <w:color w:val="auto"/>
          <w:sz w:val="24"/>
          <w:szCs w:val="24"/>
          <w:highlight w:val="white"/>
        </w:rPr>
        <w:t>。</w:t>
      </w:r>
    </w:p>
    <w:p w14:paraId="3B02B9F5">
      <w:pPr>
        <w:pStyle w:val="33"/>
        <w:snapToGrid w:val="0"/>
        <w:spacing w:before="120" w:beforeLines="50" w:after="120" w:afterLines="50" w:line="360" w:lineRule="auto"/>
        <w:ind w:firstLine="480" w:firstLineChars="200"/>
        <w:rPr>
          <w:rFonts w:hint="eastAsia" w:ascii="宋体" w:hAnsi="宋体" w:eastAsia="宋体" w:cs="宋体"/>
          <w:strike w:val="0"/>
          <w:dstrike w:val="0"/>
          <w:color w:val="auto"/>
          <w:sz w:val="24"/>
          <w:szCs w:val="24"/>
        </w:rPr>
      </w:pPr>
      <w:r>
        <w:rPr>
          <w:rFonts w:hint="eastAsia" w:ascii="宋体" w:hAnsi="宋体" w:eastAsia="宋体" w:cs="宋体"/>
          <w:strike w:val="0"/>
          <w:dstrike w:val="0"/>
          <w:color w:val="auto"/>
          <w:sz w:val="24"/>
          <w:szCs w:val="24"/>
          <w:highlight w:val="white"/>
        </w:rPr>
        <w:t>A-3 施工阶段：</w:t>
      </w:r>
      <w:r>
        <w:rPr>
          <w:rFonts w:hint="eastAsia" w:ascii="宋体" w:hAnsi="宋体" w:eastAsia="宋体" w:cs="宋体"/>
          <w:strike w:val="0"/>
          <w:dstrike w:val="0"/>
          <w:color w:val="auto"/>
          <w:sz w:val="24"/>
          <w:szCs w:val="24"/>
          <w:highlight w:val="white"/>
          <w:u w:val="single"/>
        </w:rPr>
        <w:t>施工过程中的投资、质量、进度控制，合同、信息、安全管理，协调项目内部关系等工作。</w:t>
      </w:r>
    </w:p>
    <w:p w14:paraId="03546BA6">
      <w:pPr>
        <w:pStyle w:val="33"/>
        <w:snapToGrid w:val="0"/>
        <w:spacing w:before="120" w:beforeLines="50" w:after="120" w:afterLines="50" w:line="360" w:lineRule="auto"/>
        <w:ind w:firstLine="480" w:firstLineChars="200"/>
        <w:rPr>
          <w:rFonts w:hint="eastAsia" w:ascii="宋体" w:hAnsi="宋体" w:eastAsia="宋体" w:cs="宋体"/>
          <w:strike w:val="0"/>
          <w:dstrike w:val="0"/>
          <w:color w:val="auto"/>
          <w:sz w:val="24"/>
          <w:szCs w:val="24"/>
          <w:u w:val="single"/>
        </w:rPr>
      </w:pPr>
      <w:r>
        <w:rPr>
          <w:rFonts w:hint="eastAsia" w:ascii="宋体" w:hAnsi="宋体" w:eastAsia="宋体" w:cs="宋体"/>
          <w:strike w:val="0"/>
          <w:dstrike w:val="0"/>
          <w:color w:val="auto"/>
          <w:sz w:val="24"/>
          <w:szCs w:val="24"/>
          <w:highlight w:val="white"/>
        </w:rPr>
        <w:t>A-4 保修阶段：</w:t>
      </w:r>
      <w:r>
        <w:rPr>
          <w:rFonts w:hint="eastAsia" w:ascii="宋体" w:hAnsi="宋体" w:eastAsia="宋体" w:cs="宋体"/>
          <w:strike w:val="0"/>
          <w:dstrike w:val="0"/>
          <w:color w:val="auto"/>
          <w:sz w:val="24"/>
          <w:szCs w:val="24"/>
          <w:highlight w:val="white"/>
          <w:u w:val="single"/>
        </w:rPr>
        <w:t>检查和记录工程质量缺陷，对缺陷原因进行调查分析并确定责任归属，审核修复方案，监督修复过程并验收，审核修复费用。</w:t>
      </w:r>
    </w:p>
    <w:p w14:paraId="0E45ADA4">
      <w:pPr>
        <w:tabs>
          <w:tab w:val="left" w:pos="2445"/>
        </w:tabs>
        <w:adjustRightInd w:val="0"/>
        <w:snapToGrid w:val="0"/>
        <w:spacing w:before="156" w:beforeLines="50" w:after="156" w:afterLines="50" w:line="360" w:lineRule="exact"/>
        <w:ind w:left="210" w:leftChars="100" w:firstLine="240" w:firstLineChars="100"/>
        <w:rPr>
          <w:rFonts w:hint="eastAsia" w:ascii="宋体" w:hAnsi="宋体" w:eastAsia="宋体" w:cs="宋体"/>
          <w:strike w:val="0"/>
          <w:dstrike w:val="0"/>
          <w:color w:val="auto"/>
          <w:sz w:val="24"/>
          <w:szCs w:val="24"/>
          <w:highlight w:val="none"/>
        </w:rPr>
      </w:pPr>
      <w:r>
        <w:rPr>
          <w:rFonts w:hint="eastAsia" w:ascii="宋体" w:hAnsi="宋体" w:eastAsia="宋体" w:cs="宋体"/>
          <w:strike w:val="0"/>
          <w:dstrike w:val="0"/>
          <w:color w:val="auto"/>
          <w:sz w:val="24"/>
          <w:szCs w:val="24"/>
          <w:highlight w:val="white"/>
        </w:rPr>
        <w:t>A-5 其他（专业技术咨询、外部协调工作</w:t>
      </w:r>
    </w:p>
    <w:p w14:paraId="4776A739">
      <w:pPr>
        <w:tabs>
          <w:tab w:val="left" w:pos="2445"/>
        </w:tabs>
        <w:adjustRightInd w:val="0"/>
        <w:snapToGrid w:val="0"/>
        <w:spacing w:before="156" w:beforeLines="50" w:after="156" w:afterLines="50" w:line="360" w:lineRule="exact"/>
        <w:ind w:left="210" w:leftChars="1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附件1：《工程监理廉政责任书》</w:t>
      </w:r>
    </w:p>
    <w:p w14:paraId="3D761A0B">
      <w:pPr>
        <w:spacing w:line="460" w:lineRule="exact"/>
        <w:rPr>
          <w:rFonts w:hint="eastAsia" w:ascii="宋体" w:hAnsi="宋体" w:eastAsia="宋体" w:cs="宋体"/>
          <w:color w:val="auto"/>
          <w:sz w:val="24"/>
          <w:szCs w:val="24"/>
          <w:highlight w:val="none"/>
        </w:rPr>
      </w:pPr>
    </w:p>
    <w:p w14:paraId="270C6900">
      <w:pPr>
        <w:pStyle w:val="12"/>
        <w:spacing w:line="360" w:lineRule="auto"/>
        <w:rPr>
          <w:rFonts w:hint="eastAsia" w:ascii="宋体" w:hAnsi="宋体" w:eastAsia="宋体" w:cs="宋体"/>
          <w:color w:val="auto"/>
          <w:sz w:val="24"/>
          <w:szCs w:val="24"/>
        </w:rPr>
      </w:pPr>
      <w:r>
        <w:rPr>
          <w:rFonts w:hint="eastAsia"/>
          <w:color w:val="auto"/>
          <w:sz w:val="24"/>
          <w:szCs w:val="24"/>
          <w:highlight w:val="white"/>
        </w:rPr>
        <w:br w:type="page"/>
      </w:r>
    </w:p>
    <w:p w14:paraId="43CC84DF">
      <w:pPr>
        <w:pStyle w:val="12"/>
        <w:spacing w:after="120" w:afterLines="50"/>
        <w:rPr>
          <w:rFonts w:hint="eastAsia" w:ascii="宋体" w:hAnsi="宋体" w:eastAsia="宋体" w:cs="宋体"/>
          <w:b/>
          <w:bCs/>
          <w:color w:val="auto"/>
          <w:sz w:val="24"/>
          <w:szCs w:val="24"/>
        </w:rPr>
      </w:pPr>
      <w:bookmarkStart w:id="24" w:name="_Toc505608622"/>
      <w:bookmarkEnd w:id="24"/>
      <w:bookmarkStart w:id="25" w:name="_Toc505505210"/>
      <w:r>
        <w:rPr>
          <w:rFonts w:hint="eastAsia" w:ascii="宋体" w:hAnsi="宋体" w:eastAsia="宋体" w:cs="宋体"/>
          <w:b/>
          <w:bCs/>
          <w:color w:val="auto"/>
          <w:sz w:val="24"/>
          <w:szCs w:val="24"/>
          <w:highlight w:val="white"/>
        </w:rPr>
        <w:t>附件1：</w:t>
      </w:r>
      <w:bookmarkEnd w:id="25"/>
    </w:p>
    <w:p w14:paraId="26C2551D">
      <w:pPr>
        <w:pStyle w:val="12"/>
        <w:spacing w:after="120" w:afterLines="50"/>
        <w:jc w:val="center"/>
        <w:rPr>
          <w:rFonts w:hint="eastAsia" w:ascii="宋体" w:hAnsi="宋体" w:eastAsia="宋体" w:cs="宋体"/>
          <w:b/>
          <w:bCs/>
          <w:color w:val="auto"/>
          <w:kern w:val="24"/>
          <w:sz w:val="28"/>
          <w:szCs w:val="28"/>
        </w:rPr>
      </w:pPr>
      <w:r>
        <w:rPr>
          <w:rFonts w:hint="eastAsia" w:ascii="宋体" w:hAnsi="宋体" w:eastAsia="宋体" w:cs="宋体"/>
          <w:b/>
          <w:bCs/>
          <w:color w:val="auto"/>
          <w:kern w:val="24"/>
          <w:sz w:val="28"/>
          <w:szCs w:val="28"/>
          <w:highlight w:val="white"/>
        </w:rPr>
        <w:t>工程监理廉政责任书</w:t>
      </w:r>
    </w:p>
    <w:p w14:paraId="728B94A7">
      <w:pPr>
        <w:pStyle w:val="12"/>
        <w:spacing w:after="120" w:afterLines="50" w:line="420" w:lineRule="exact"/>
        <w:ind w:firstLine="480" w:firstLineChars="200"/>
        <w:rPr>
          <w:rFonts w:hint="default" w:ascii="宋体" w:hAnsi="宋体" w:eastAsia="宋体" w:cs="宋体"/>
          <w:strike w:val="0"/>
          <w:color w:val="auto"/>
          <w:sz w:val="24"/>
          <w:szCs w:val="24"/>
          <w:highlight w:val="white"/>
          <w:u w:val="single"/>
          <w:lang w:val="en-US" w:eastAsia="zh-CN"/>
        </w:rPr>
      </w:pPr>
      <w:r>
        <w:rPr>
          <w:rFonts w:hint="eastAsia" w:ascii="宋体" w:hAnsi="宋体" w:eastAsia="宋体" w:cs="宋体"/>
          <w:color w:val="auto"/>
          <w:sz w:val="24"/>
          <w:szCs w:val="24"/>
          <w:highlight w:val="white"/>
        </w:rPr>
        <w:t>工程项目名称：</w:t>
      </w:r>
      <w:r>
        <w:rPr>
          <w:rFonts w:hint="eastAsia" w:ascii="宋体" w:hAnsi="宋体" w:cs="宋体"/>
          <w:strike w:val="0"/>
          <w:dstrike w:val="0"/>
          <w:color w:val="auto"/>
          <w:sz w:val="24"/>
          <w:szCs w:val="24"/>
          <w:highlight w:val="white"/>
          <w:u w:val="single"/>
          <w:lang w:val="en-US" w:eastAsia="zh-CN"/>
        </w:rPr>
        <w:t xml:space="preserve">                                    </w:t>
      </w:r>
    </w:p>
    <w:p w14:paraId="27A70FE7">
      <w:pPr>
        <w:pStyle w:val="12"/>
        <w:spacing w:after="120" w:afterLines="50" w:line="420" w:lineRule="exact"/>
        <w:ind w:firstLine="480" w:firstLineChars="200"/>
        <w:rPr>
          <w:rFonts w:hint="eastAsia" w:ascii="宋体" w:hAnsi="宋体" w:eastAsia="宋体" w:cs="宋体"/>
          <w:color w:val="auto"/>
          <w:sz w:val="24"/>
          <w:szCs w:val="24"/>
        </w:rPr>
      </w:pPr>
      <w:r>
        <w:rPr>
          <w:rFonts w:hint="eastAsia" w:ascii="宋体" w:hAnsi="宋体" w:cs="宋体"/>
          <w:color w:val="auto"/>
          <w:sz w:val="24"/>
          <w:szCs w:val="24"/>
          <w:highlight w:val="white"/>
          <w:lang w:eastAsia="zh-CN"/>
        </w:rPr>
        <w:t>委托人</w:t>
      </w:r>
      <w:r>
        <w:rPr>
          <w:rFonts w:hint="eastAsia" w:ascii="宋体" w:hAnsi="宋体" w:eastAsia="宋体" w:cs="宋体"/>
          <w:color w:val="auto"/>
          <w:sz w:val="24"/>
          <w:szCs w:val="24"/>
          <w:highlight w:val="white"/>
        </w:rPr>
        <w:t>（甲方）：</w:t>
      </w:r>
      <w:r>
        <w:rPr>
          <w:rFonts w:hint="eastAsia" w:ascii="宋体" w:hAnsi="宋体" w:eastAsia="宋体" w:cs="宋体"/>
          <w:color w:val="auto"/>
          <w:sz w:val="24"/>
          <w:szCs w:val="24"/>
          <w:highlight w:val="white"/>
          <w:u w:val="single"/>
        </w:rPr>
        <w:t xml:space="preserve"> </w:t>
      </w:r>
      <w:r>
        <w:rPr>
          <w:rFonts w:hint="eastAsia" w:ascii="宋体" w:hAnsi="宋体" w:cs="宋体"/>
          <w:color w:val="auto"/>
          <w:sz w:val="24"/>
          <w:szCs w:val="24"/>
          <w:highlight w:val="white"/>
          <w:u w:val="single"/>
          <w:lang w:eastAsia="zh-CN"/>
        </w:rPr>
        <w:t>闽南师范大学</w:t>
      </w:r>
      <w:r>
        <w:rPr>
          <w:rFonts w:hint="eastAsia" w:ascii="宋体" w:hAnsi="宋体" w:cs="宋体"/>
          <w:color w:val="auto"/>
          <w:sz w:val="24"/>
          <w:szCs w:val="24"/>
          <w:highlight w:val="white"/>
          <w:u w:val="single"/>
          <w:lang w:val="en-US" w:eastAsia="zh-CN"/>
        </w:rPr>
        <w:t xml:space="preserve">             </w:t>
      </w:r>
      <w:r>
        <w:rPr>
          <w:rFonts w:hint="eastAsia" w:ascii="宋体" w:hAnsi="宋体" w:eastAsia="宋体" w:cs="宋体"/>
          <w:color w:val="auto"/>
          <w:sz w:val="24"/>
          <w:szCs w:val="24"/>
          <w:highlight w:val="white"/>
          <w:u w:val="single"/>
        </w:rPr>
        <w:t xml:space="preserve"> </w:t>
      </w:r>
      <w:r>
        <w:rPr>
          <w:rFonts w:hint="eastAsia" w:ascii="宋体" w:hAnsi="宋体" w:cs="宋体"/>
          <w:color w:val="auto"/>
          <w:sz w:val="24"/>
          <w:szCs w:val="24"/>
          <w:highlight w:val="white"/>
          <w:u w:val="single"/>
          <w:lang w:val="en-US" w:eastAsia="zh-CN"/>
        </w:rPr>
        <w:t xml:space="preserve">  </w:t>
      </w:r>
      <w:r>
        <w:rPr>
          <w:rFonts w:hint="eastAsia" w:ascii="宋体" w:hAnsi="宋体" w:eastAsia="宋体" w:cs="宋体"/>
          <w:color w:val="auto"/>
          <w:sz w:val="24"/>
          <w:szCs w:val="24"/>
          <w:highlight w:val="white"/>
          <w:u w:val="single"/>
        </w:rPr>
        <w:t xml:space="preserve"> </w:t>
      </w:r>
    </w:p>
    <w:p w14:paraId="04BA4D8D">
      <w:pPr>
        <w:pStyle w:val="12"/>
        <w:spacing w:after="120" w:afterLines="50" w:line="420" w:lineRule="exact"/>
        <w:ind w:firstLine="480" w:firstLineChars="200"/>
        <w:rPr>
          <w:rFonts w:hint="default" w:ascii="宋体" w:hAnsi="宋体" w:cs="宋体"/>
          <w:color w:val="auto"/>
          <w:sz w:val="24"/>
          <w:szCs w:val="24"/>
          <w:u w:val="single"/>
          <w:lang w:val="en-US" w:eastAsia="zh-CN"/>
        </w:rPr>
      </w:pPr>
      <w:r>
        <w:rPr>
          <w:rFonts w:hint="eastAsia" w:ascii="宋体" w:hAnsi="宋体" w:eastAsia="宋体" w:cs="宋体"/>
          <w:color w:val="auto"/>
          <w:sz w:val="24"/>
          <w:szCs w:val="24"/>
          <w:highlight w:val="white"/>
        </w:rPr>
        <w:t>监理单位（乙方）：</w:t>
      </w:r>
      <w:r>
        <w:rPr>
          <w:rFonts w:hint="eastAsia" w:ascii="宋体" w:hAnsi="宋体" w:cs="宋体"/>
          <w:color w:val="auto"/>
          <w:sz w:val="24"/>
          <w:szCs w:val="24"/>
          <w:u w:val="single"/>
          <w:lang w:val="en-US" w:eastAsia="zh-CN"/>
        </w:rPr>
        <w:t xml:space="preserve">                                   </w:t>
      </w:r>
    </w:p>
    <w:p w14:paraId="6BC6F9CE">
      <w:pPr>
        <w:pStyle w:val="12"/>
        <w:spacing w:after="120" w:afterLines="50"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为加强工程建设中的廉政建设，规范工程建设监理委托与被委托双方的各项活动，防止发生各种谋取不正当利益的违法违纪行为，保护国家、集体和当事人的合法权益，根据国家有关工程建设的法律法规和廉政建设责任制规定，特订立本廉政责任书。</w:t>
      </w:r>
    </w:p>
    <w:p w14:paraId="264C0882">
      <w:pPr>
        <w:pStyle w:val="12"/>
        <w:spacing w:line="420" w:lineRule="exact"/>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highlight w:val="white"/>
        </w:rPr>
        <w:t>第一条</w:t>
      </w:r>
      <w:r>
        <w:rPr>
          <w:rFonts w:hint="eastAsia" w:ascii="宋体" w:hAnsi="宋体" w:eastAsia="宋体" w:cs="宋体"/>
          <w:color w:val="auto"/>
          <w:sz w:val="24"/>
          <w:szCs w:val="24"/>
          <w:highlight w:val="white"/>
        </w:rPr>
        <w:t xml:space="preserve"> 甲乙双方的责任</w:t>
      </w:r>
    </w:p>
    <w:p w14:paraId="78C9FC33">
      <w:pPr>
        <w:pStyle w:val="12"/>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（一）应严格遵守国家关于市场准入、项目招标投标、工程建设、工程监理和市场活动的有关法律、法规，相关政策，以及廉政建设的各项规定。</w:t>
      </w:r>
    </w:p>
    <w:p w14:paraId="0E17D5CE">
      <w:pPr>
        <w:pStyle w:val="12"/>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（二）严格执行建设工程项目监理合同文件，自觉按合同办事。</w:t>
      </w:r>
    </w:p>
    <w:p w14:paraId="0B331194">
      <w:pPr>
        <w:pStyle w:val="12"/>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（三）业务活动必须坚持公开、公平、公正、诚信、透明的原则（除法律法规另有规定者外），不得为获取不正当的利益，损害国家、集体和对方利益，不得违反工程建设管理、建设监理的规章制度。</w:t>
      </w:r>
    </w:p>
    <w:p w14:paraId="4F0FD619">
      <w:pPr>
        <w:pStyle w:val="12"/>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（四）发现对方在业务活动中有违规、违纪、违法行为的，应及时提醒对方，情节严重的，应向其上级主管部门或纪检监察、司法等有关机关举报。</w:t>
      </w:r>
    </w:p>
    <w:p w14:paraId="1B420CE5">
      <w:pPr>
        <w:pStyle w:val="12"/>
        <w:spacing w:line="420" w:lineRule="exact"/>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highlight w:val="white"/>
        </w:rPr>
        <w:t>第二条</w:t>
      </w:r>
      <w:r>
        <w:rPr>
          <w:rFonts w:hint="eastAsia" w:ascii="宋体" w:hAnsi="宋体" w:eastAsia="宋体" w:cs="宋体"/>
          <w:color w:val="auto"/>
          <w:sz w:val="24"/>
          <w:szCs w:val="24"/>
          <w:highlight w:val="white"/>
        </w:rPr>
        <w:t xml:space="preserve"> 甲方的责任</w:t>
      </w:r>
    </w:p>
    <w:p w14:paraId="599FFD6E">
      <w:pPr>
        <w:pStyle w:val="12"/>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甲方的领导和从事该建设工程项目的工作人员在工程建设的事前、事中、事后应遵守以下规定：</w:t>
      </w:r>
    </w:p>
    <w:p w14:paraId="00F72997">
      <w:pPr>
        <w:pStyle w:val="12"/>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（一）不准向乙方和相关单位索要或接受回扣、礼金、有价证券、贵重物品和好处费、感谢费等。</w:t>
      </w:r>
    </w:p>
    <w:p w14:paraId="1F14B43E">
      <w:pPr>
        <w:pStyle w:val="12"/>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（二）不准在乙方和相关单位报销任何应由甲方或个人支付的费用。</w:t>
      </w:r>
    </w:p>
    <w:p w14:paraId="6D44DBEC">
      <w:pPr>
        <w:pStyle w:val="12"/>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（三）不准要求、暗示或接受乙方和相关单位为个人装修住房、婚丧嫁娶、配偶子女的工作安排以及出国（境）、旅游等提供方便。</w:t>
      </w:r>
    </w:p>
    <w:p w14:paraId="28F985DE">
      <w:pPr>
        <w:pStyle w:val="12"/>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（四）不准参加有可能影响公正执行公务的乙方和相关单位的宴请、健身、娱乐等活动。</w:t>
      </w:r>
    </w:p>
    <w:p w14:paraId="6C7501F7">
      <w:pPr>
        <w:pStyle w:val="12"/>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五）不准向乙方和相关单位介绍或为配偶、子女、亲属参与同甲方工程项目合同有关的监理分包项目等活动。不准向乙方和相关单位介绍或为配偶、子女、亲属参与同项目工程合同有关的设备、材料、工程分包、劳务等经济活动。不得以任何理由向乙方和相关单位推荐分包单位和要求购买与项目工程合同规定以外的材料、设备等。</w:t>
      </w:r>
    </w:p>
    <w:p w14:paraId="4BB27C2B">
      <w:pPr>
        <w:pStyle w:val="12"/>
        <w:spacing w:line="420" w:lineRule="exact"/>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highlight w:val="white"/>
        </w:rPr>
        <w:t>第三条</w:t>
      </w:r>
      <w:r>
        <w:rPr>
          <w:rFonts w:hint="eastAsia" w:ascii="宋体" w:hAnsi="宋体" w:eastAsia="宋体" w:cs="宋体"/>
          <w:color w:val="auto"/>
          <w:sz w:val="24"/>
          <w:szCs w:val="24"/>
          <w:highlight w:val="white"/>
        </w:rPr>
        <w:t xml:space="preserve"> 乙方的责任</w:t>
      </w:r>
    </w:p>
    <w:p w14:paraId="74984F79">
      <w:pPr>
        <w:pStyle w:val="12"/>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应与甲方和相关单位保持正常的业务交往，按照有关法律法规和程序开展业务工作，严格执行工程建设的方针、政策，尤其是有关勘察设计、建筑施工安装的强制性标准和规范，以及监理法规，认真履行监理职责，并遵守以下规定：</w:t>
      </w:r>
    </w:p>
    <w:p w14:paraId="44B42053">
      <w:pPr>
        <w:pStyle w:val="12"/>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（一）不准以任何理由向甲方和相关单位及其工作人员索要、接受或赠送礼金、有价证券、贵重物品及回扣、好处费、感谢费等。</w:t>
      </w:r>
    </w:p>
    <w:p w14:paraId="70E8676B">
      <w:pPr>
        <w:pStyle w:val="12"/>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（二）不准以任何理由为甲方和相关单位报销应由对方或个人支付的费用。</w:t>
      </w:r>
    </w:p>
    <w:p w14:paraId="60AA2B6D">
      <w:pPr>
        <w:pStyle w:val="12"/>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（三）不准接受或暗示为甲方、相关单位或个人装修住房、婚丧嫁娶、配偶子女的工作安排以及出国（境）、旅游等提供方便。</w:t>
      </w:r>
    </w:p>
    <w:p w14:paraId="1C7C7F97">
      <w:pPr>
        <w:pStyle w:val="12"/>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（四）不准违反合同约定而使用甲方、相关单位提供的通信、交通工具和高档办公用品。</w:t>
      </w:r>
    </w:p>
    <w:p w14:paraId="3B22E221">
      <w:pPr>
        <w:pStyle w:val="12"/>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（五）不准以任何理由为甲方、相关单位或个人组织有可能影响公正执行公务的宴请、健身、娱乐等活动。</w:t>
      </w:r>
    </w:p>
    <w:p w14:paraId="3FF3AF1F">
      <w:pPr>
        <w:pStyle w:val="12"/>
        <w:spacing w:line="420" w:lineRule="exact"/>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highlight w:val="white"/>
        </w:rPr>
        <w:t>第四条</w:t>
      </w:r>
      <w:r>
        <w:rPr>
          <w:rFonts w:hint="eastAsia" w:ascii="宋体" w:hAnsi="宋体" w:eastAsia="宋体" w:cs="宋体"/>
          <w:color w:val="auto"/>
          <w:sz w:val="24"/>
          <w:szCs w:val="24"/>
          <w:highlight w:val="white"/>
        </w:rPr>
        <w:t xml:space="preserve"> 违约责任</w:t>
      </w:r>
    </w:p>
    <w:p w14:paraId="3F4A7EBE">
      <w:pPr>
        <w:pStyle w:val="12"/>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一）甲方工作人员有违反本责任书第一、二条责任行为的，按照管理权限，依据有关法律法规和规定给予党纪、政纪处分或组织处理；涉嫌犯罪的，移交司法机关追究刑事责任；给乙方单位造成经济损失的，应予以赔偿。</w:t>
      </w:r>
    </w:p>
    <w:p w14:paraId="3B28436C">
      <w:pPr>
        <w:pStyle w:val="12"/>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white"/>
        </w:rPr>
        <w:t>（二）乙方工作人员有违反本责任书第一、三条责任行为的，按照管理权限，依据有关法律法规和规定给予党纪、政纪处分或组织处理；涉嫌犯罪的，移交司法机关追究刑事责任；给甲方单位造成经济损失的，应予以赔偿。</w:t>
      </w:r>
    </w:p>
    <w:p w14:paraId="63E8BB21">
      <w:pPr>
        <w:pStyle w:val="12"/>
        <w:spacing w:line="420" w:lineRule="exact"/>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highlight w:val="white"/>
        </w:rPr>
        <w:t>第五条</w:t>
      </w:r>
      <w:r>
        <w:rPr>
          <w:rFonts w:hint="eastAsia" w:ascii="宋体" w:hAnsi="宋体" w:eastAsia="宋体" w:cs="宋体"/>
          <w:color w:val="auto"/>
          <w:sz w:val="24"/>
          <w:szCs w:val="24"/>
          <w:highlight w:val="white"/>
        </w:rPr>
        <w:t xml:space="preserve"> 本责任书作为工程监理合同的附件，与工程监理合同具有同等法律效力。经双方签署后立即生效。</w:t>
      </w:r>
    </w:p>
    <w:p w14:paraId="22C1D6D6">
      <w:pPr>
        <w:pStyle w:val="12"/>
        <w:spacing w:line="420" w:lineRule="exact"/>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highlight w:val="white"/>
        </w:rPr>
        <w:t>第六条</w:t>
      </w:r>
      <w:r>
        <w:rPr>
          <w:rFonts w:hint="eastAsia" w:ascii="宋体" w:hAnsi="宋体" w:eastAsia="宋体" w:cs="宋体"/>
          <w:color w:val="auto"/>
          <w:sz w:val="24"/>
          <w:szCs w:val="24"/>
          <w:highlight w:val="white"/>
        </w:rPr>
        <w:t xml:space="preserve"> 本责任书的有效期为双方签署之日起至该工程项目竣工验收合格时止。</w:t>
      </w:r>
    </w:p>
    <w:p w14:paraId="21AD464C">
      <w:pPr>
        <w:pStyle w:val="12"/>
        <w:spacing w:line="420" w:lineRule="exact"/>
        <w:ind w:firstLine="482" w:firstLineChars="200"/>
        <w:rPr>
          <w:rFonts w:hint="eastAsia" w:ascii="宋体" w:hAnsi="宋体" w:eastAsia="宋体" w:cs="宋体"/>
          <w:color w:val="auto"/>
          <w:highlight w:val="white"/>
        </w:rPr>
      </w:pPr>
      <w:r>
        <w:rPr>
          <w:rFonts w:hint="eastAsia" w:ascii="宋体" w:hAnsi="宋体" w:eastAsia="宋体" w:cs="宋体"/>
          <w:b/>
          <w:bCs/>
          <w:color w:val="auto"/>
          <w:sz w:val="24"/>
          <w:szCs w:val="24"/>
          <w:highlight w:val="white"/>
        </w:rPr>
        <w:t>第七条</w:t>
      </w:r>
      <w:r>
        <w:rPr>
          <w:rFonts w:hint="eastAsia" w:ascii="宋体" w:hAnsi="宋体" w:eastAsia="宋体" w:cs="宋体"/>
          <w:color w:val="auto"/>
          <w:sz w:val="24"/>
          <w:szCs w:val="24"/>
          <w:highlight w:val="white"/>
        </w:rPr>
        <w:t xml:space="preserve"> 本责任书一式</w:t>
      </w:r>
      <w:r>
        <w:rPr>
          <w:rFonts w:hint="eastAsia" w:ascii="宋体" w:hAnsi="宋体" w:cs="宋体"/>
          <w:color w:val="auto"/>
          <w:sz w:val="24"/>
          <w:szCs w:val="24"/>
          <w:highlight w:val="white"/>
          <w:u w:val="single"/>
          <w:lang w:val="en-US" w:eastAsia="zh-CN"/>
        </w:rPr>
        <w:t>伍</w:t>
      </w:r>
      <w:r>
        <w:rPr>
          <w:rFonts w:hint="eastAsia" w:ascii="宋体" w:hAnsi="宋体" w:eastAsia="宋体" w:cs="宋体"/>
          <w:color w:val="auto"/>
          <w:sz w:val="24"/>
          <w:szCs w:val="24"/>
          <w:highlight w:val="white"/>
        </w:rPr>
        <w:t>份，</w:t>
      </w:r>
      <w:r>
        <w:rPr>
          <w:rFonts w:hint="eastAsia" w:ascii="宋体" w:hAnsi="宋体" w:cs="宋体"/>
          <w:color w:val="auto"/>
          <w:sz w:val="24"/>
          <w:szCs w:val="24"/>
          <w:highlight w:val="white"/>
          <w:lang w:val="en-US" w:eastAsia="zh-CN"/>
        </w:rPr>
        <w:t>其中甲方执</w:t>
      </w:r>
      <w:r>
        <w:rPr>
          <w:rFonts w:hint="eastAsia" w:ascii="宋体" w:hAnsi="宋体" w:cs="宋体"/>
          <w:color w:val="auto"/>
          <w:sz w:val="24"/>
          <w:szCs w:val="24"/>
          <w:highlight w:val="white"/>
          <w:u w:val="single"/>
          <w:lang w:val="en-US" w:eastAsia="zh-CN"/>
        </w:rPr>
        <w:t>叁</w:t>
      </w:r>
      <w:r>
        <w:rPr>
          <w:rFonts w:hint="eastAsia" w:ascii="宋体" w:hAnsi="宋体" w:cs="宋体"/>
          <w:color w:val="auto"/>
          <w:sz w:val="24"/>
          <w:szCs w:val="24"/>
          <w:highlight w:val="white"/>
          <w:u w:val="none"/>
          <w:lang w:val="en-US" w:eastAsia="zh-CN"/>
        </w:rPr>
        <w:t>份</w:t>
      </w:r>
      <w:r>
        <w:rPr>
          <w:rFonts w:hint="eastAsia" w:ascii="宋体" w:hAnsi="宋体" w:cs="宋体"/>
          <w:color w:val="auto"/>
          <w:sz w:val="24"/>
          <w:szCs w:val="24"/>
          <w:highlight w:val="white"/>
          <w:lang w:val="en-US" w:eastAsia="zh-CN"/>
        </w:rPr>
        <w:t>，</w:t>
      </w:r>
      <w:r>
        <w:rPr>
          <w:rFonts w:hint="eastAsia" w:ascii="宋体" w:hAnsi="宋体" w:eastAsia="宋体" w:cs="宋体"/>
          <w:color w:val="auto"/>
          <w:sz w:val="24"/>
          <w:szCs w:val="24"/>
          <w:highlight w:val="white"/>
        </w:rPr>
        <w:t>乙方执</w:t>
      </w:r>
      <w:r>
        <w:rPr>
          <w:rFonts w:hint="eastAsia" w:ascii="宋体" w:hAnsi="宋体" w:cs="宋体"/>
          <w:color w:val="auto"/>
          <w:sz w:val="24"/>
          <w:szCs w:val="24"/>
          <w:highlight w:val="white"/>
          <w:u w:val="single"/>
          <w:lang w:val="en-US" w:eastAsia="zh-CN"/>
        </w:rPr>
        <w:t>贰</w:t>
      </w:r>
      <w:r>
        <w:rPr>
          <w:rFonts w:hint="eastAsia" w:ascii="宋体" w:hAnsi="宋体" w:eastAsia="宋体" w:cs="宋体"/>
          <w:color w:val="auto"/>
          <w:sz w:val="24"/>
          <w:szCs w:val="24"/>
          <w:highlight w:val="white"/>
        </w:rPr>
        <w:t>份。</w:t>
      </w:r>
    </w:p>
    <w:p w14:paraId="5AE7D7A7">
      <w:pPr>
        <w:pStyle w:val="57"/>
        <w:spacing w:line="405" w:lineRule="atLeast"/>
        <w:rPr>
          <w:rFonts w:hint="eastAsia" w:ascii="宋体" w:hAnsi="宋体" w:eastAsia="宋体" w:cs="宋体"/>
          <w:color w:val="auto"/>
        </w:rPr>
      </w:pPr>
      <w:r>
        <w:rPr>
          <w:rFonts w:hint="eastAsia" w:ascii="宋体" w:hAnsi="宋体" w:eastAsia="宋体" w:cs="宋体"/>
          <w:color w:val="auto"/>
          <w:highlight w:val="white"/>
        </w:rPr>
        <w:t xml:space="preserve">甲方单位：（盖章）                 </w:t>
      </w:r>
      <w:r>
        <w:rPr>
          <w:rFonts w:hint="eastAsia" w:cs="宋体"/>
          <w:color w:val="auto"/>
          <w:highlight w:val="white"/>
          <w:lang w:val="en-US" w:eastAsia="zh-CN"/>
        </w:rPr>
        <w:t xml:space="preserve">    </w:t>
      </w:r>
      <w:r>
        <w:rPr>
          <w:rFonts w:hint="eastAsia" w:ascii="宋体" w:hAnsi="宋体" w:eastAsia="宋体" w:cs="宋体"/>
          <w:color w:val="auto"/>
          <w:highlight w:val="white"/>
        </w:rPr>
        <w:t>乙方单位：（盖章）</w:t>
      </w:r>
    </w:p>
    <w:p w14:paraId="7F31E9AD">
      <w:pPr>
        <w:pStyle w:val="57"/>
        <w:spacing w:line="405" w:lineRule="atLeast"/>
        <w:rPr>
          <w:rFonts w:hint="eastAsia" w:ascii="宋体" w:hAnsi="宋体" w:eastAsia="宋体" w:cs="宋体"/>
          <w:color w:val="auto"/>
        </w:rPr>
      </w:pPr>
      <w:r>
        <w:rPr>
          <w:rFonts w:hint="eastAsia" w:ascii="宋体" w:hAnsi="宋体" w:eastAsia="宋体" w:cs="宋体"/>
          <w:color w:val="auto"/>
          <w:highlight w:val="white"/>
        </w:rPr>
        <w:t xml:space="preserve">法定代表人（签字或盖章）：         </w:t>
      </w:r>
      <w:r>
        <w:rPr>
          <w:rFonts w:hint="eastAsia" w:hAnsi="宋体" w:eastAsia="宋体" w:cs="宋体"/>
          <w:color w:val="auto"/>
          <w:highlight w:val="white"/>
          <w:lang w:val="en-US" w:eastAsia="zh-CN"/>
        </w:rPr>
        <w:t xml:space="preserve">  </w:t>
      </w:r>
      <w:r>
        <w:rPr>
          <w:rFonts w:hint="eastAsia" w:eastAsia="宋体" w:cs="宋体"/>
          <w:color w:val="auto"/>
          <w:highlight w:val="white"/>
          <w:lang w:val="en-US" w:eastAsia="zh-CN"/>
        </w:rPr>
        <w:t xml:space="preserve">  </w:t>
      </w:r>
      <w:r>
        <w:rPr>
          <w:rFonts w:hint="eastAsia" w:ascii="宋体" w:hAnsi="宋体" w:eastAsia="宋体" w:cs="宋体"/>
          <w:color w:val="auto"/>
          <w:highlight w:val="white"/>
        </w:rPr>
        <w:t>法定代表人（签字或盖章）：</w:t>
      </w:r>
    </w:p>
    <w:p w14:paraId="210B46C2">
      <w:pPr>
        <w:pStyle w:val="57"/>
        <w:spacing w:beforeAutospacing="0" w:line="400" w:lineRule="exact"/>
        <w:rPr>
          <w:rFonts w:hint="eastAsia" w:ascii="宋体" w:hAnsi="宋体" w:eastAsia="宋体" w:cs="宋体"/>
          <w:color w:val="auto"/>
          <w:sz w:val="24"/>
          <w:szCs w:val="24"/>
          <w:highlight w:val="white"/>
        </w:rPr>
      </w:pPr>
      <w:r>
        <w:rPr>
          <w:rFonts w:hint="eastAsia" w:ascii="宋体" w:hAnsi="宋体" w:eastAsia="宋体" w:cs="宋体"/>
          <w:color w:val="auto"/>
          <w:sz w:val="24"/>
          <w:szCs w:val="24"/>
          <w:highlight w:val="white"/>
        </w:rPr>
        <w:t>地址：</w:t>
      </w:r>
      <w:r>
        <w:rPr>
          <w:rFonts w:hint="eastAsia" w:ascii="宋体" w:hAnsi="宋体" w:eastAsia="宋体" w:cs="宋体"/>
          <w:color w:val="auto"/>
          <w:sz w:val="24"/>
          <w:szCs w:val="24"/>
          <w:highlight w:val="white"/>
          <w:lang w:val="en-US" w:eastAsia="zh-CN"/>
        </w:rPr>
        <w:t xml:space="preserve"> </w:t>
      </w:r>
      <w:r>
        <w:rPr>
          <w:rFonts w:hint="eastAsia" w:ascii="宋体" w:hAnsi="宋体" w:eastAsia="宋体" w:cs="宋体"/>
          <w:color w:val="auto"/>
          <w:highlight w:val="white"/>
          <w:lang w:val="en-US" w:eastAsia="zh-CN"/>
        </w:rPr>
        <w:t xml:space="preserve">  </w:t>
      </w:r>
      <w:r>
        <w:rPr>
          <w:rFonts w:hint="eastAsia" w:cs="宋体"/>
          <w:color w:val="auto"/>
          <w:highlight w:val="white"/>
          <w:lang w:val="en-US" w:eastAsia="zh-CN"/>
        </w:rPr>
        <w:t xml:space="preserve">                              </w:t>
      </w:r>
      <w:r>
        <w:rPr>
          <w:rFonts w:hint="eastAsia" w:ascii="宋体" w:hAnsi="宋体" w:eastAsia="宋体" w:cs="宋体"/>
          <w:color w:val="auto"/>
          <w:sz w:val="24"/>
          <w:szCs w:val="24"/>
          <w:highlight w:val="white"/>
        </w:rPr>
        <w:t>地址：</w:t>
      </w:r>
    </w:p>
    <w:p w14:paraId="6975CA24">
      <w:pPr>
        <w:pStyle w:val="57"/>
        <w:spacing w:beforeAutospacing="0" w:line="400" w:lineRule="exact"/>
        <w:rPr>
          <w:rFonts w:hint="eastAsia" w:ascii="宋体" w:hAnsi="宋体" w:eastAsia="宋体" w:cs="宋体"/>
          <w:color w:val="auto"/>
        </w:rPr>
      </w:pPr>
      <w:r>
        <w:rPr>
          <w:rFonts w:hint="eastAsia" w:ascii="宋体" w:hAnsi="宋体" w:eastAsia="宋体" w:cs="宋体"/>
          <w:color w:val="auto"/>
          <w:highlight w:val="white"/>
        </w:rPr>
        <w:t>电话：</w:t>
      </w:r>
      <w:r>
        <w:rPr>
          <w:rFonts w:hint="eastAsia" w:hAnsi="宋体" w:eastAsia="宋体" w:cs="宋体"/>
          <w:color w:val="auto"/>
          <w:highlight w:val="white"/>
          <w:lang w:val="en-US" w:eastAsia="zh-CN"/>
        </w:rPr>
        <w:t xml:space="preserve">             </w:t>
      </w:r>
      <w:r>
        <w:rPr>
          <w:rFonts w:hint="eastAsia" w:ascii="宋体" w:hAnsi="宋体" w:eastAsia="宋体" w:cs="宋体"/>
          <w:color w:val="auto"/>
          <w:highlight w:val="white"/>
        </w:rPr>
        <w:t xml:space="preserve">   </w:t>
      </w:r>
      <w:r>
        <w:rPr>
          <w:rFonts w:hint="eastAsia" w:hAnsi="宋体" w:eastAsia="宋体" w:cs="宋体"/>
          <w:color w:val="auto"/>
          <w:highlight w:val="white"/>
          <w:lang w:val="en-US" w:eastAsia="zh-CN"/>
        </w:rPr>
        <w:t xml:space="preserve"> </w:t>
      </w:r>
      <w:r>
        <w:rPr>
          <w:rFonts w:hint="eastAsia" w:cs="宋体"/>
          <w:color w:val="auto"/>
          <w:highlight w:val="white"/>
          <w:lang w:val="en-US" w:eastAsia="zh-CN"/>
        </w:rPr>
        <w:t xml:space="preserve">                 </w:t>
      </w:r>
      <w:r>
        <w:rPr>
          <w:rFonts w:hint="eastAsia" w:ascii="宋体" w:hAnsi="宋体" w:eastAsia="宋体" w:cs="宋体"/>
          <w:color w:val="auto"/>
          <w:highlight w:val="white"/>
        </w:rPr>
        <w:t>电话：</w:t>
      </w:r>
    </w:p>
    <w:p w14:paraId="3BD9671A">
      <w:pPr>
        <w:pStyle w:val="12"/>
        <w:spacing w:after="120" w:afterLines="50"/>
        <w:rPr>
          <w:color w:val="auto"/>
          <w:highlight w:val="none"/>
        </w:rPr>
      </w:pPr>
      <w:r>
        <w:rPr>
          <w:rFonts w:hint="eastAsia" w:ascii="宋体" w:hAnsi="宋体" w:eastAsia="宋体" w:cs="宋体"/>
          <w:color w:val="auto"/>
          <w:sz w:val="24"/>
          <w:szCs w:val="24"/>
          <w:highlight w:val="white"/>
          <w:lang w:val="en-US" w:eastAsia="zh-CN"/>
        </w:rPr>
        <w:t xml:space="preserve">    </w:t>
      </w:r>
      <w:r>
        <w:rPr>
          <w:rFonts w:hint="eastAsia" w:ascii="宋体" w:hAnsi="宋体" w:cs="宋体"/>
          <w:color w:val="auto"/>
          <w:sz w:val="24"/>
          <w:szCs w:val="24"/>
          <w:highlight w:val="white"/>
          <w:lang w:val="en-US" w:eastAsia="zh-CN"/>
        </w:rPr>
        <w:t xml:space="preserve">      </w:t>
      </w:r>
      <w:r>
        <w:rPr>
          <w:rFonts w:hint="eastAsia" w:ascii="宋体" w:hAnsi="宋体" w:eastAsia="宋体" w:cs="宋体"/>
          <w:color w:val="auto"/>
          <w:sz w:val="24"/>
          <w:szCs w:val="24"/>
          <w:highlight w:val="white"/>
        </w:rPr>
        <w:t>年</w:t>
      </w:r>
      <w:r>
        <w:rPr>
          <w:rFonts w:hint="eastAsia" w:ascii="宋体" w:hAnsi="宋体" w:cs="宋体"/>
          <w:color w:val="auto"/>
          <w:sz w:val="24"/>
          <w:szCs w:val="24"/>
          <w:highlight w:val="white"/>
          <w:lang w:val="en-US" w:eastAsia="zh-CN"/>
        </w:rPr>
        <w:t xml:space="preserve">    </w:t>
      </w:r>
      <w:r>
        <w:rPr>
          <w:rFonts w:hint="eastAsia" w:ascii="宋体" w:hAnsi="宋体" w:eastAsia="宋体" w:cs="宋体"/>
          <w:color w:val="auto"/>
          <w:sz w:val="24"/>
          <w:szCs w:val="24"/>
          <w:highlight w:val="white"/>
        </w:rPr>
        <w:t xml:space="preserve"> 月  </w:t>
      </w:r>
      <w:r>
        <w:rPr>
          <w:rFonts w:hint="eastAsia" w:ascii="宋体" w:hAnsi="宋体" w:cs="宋体"/>
          <w:color w:val="auto"/>
          <w:sz w:val="24"/>
          <w:szCs w:val="24"/>
          <w:highlight w:val="white"/>
          <w:lang w:val="en-US" w:eastAsia="zh-CN"/>
        </w:rPr>
        <w:t xml:space="preserve">   </w:t>
      </w:r>
      <w:r>
        <w:rPr>
          <w:rFonts w:hint="eastAsia" w:ascii="宋体" w:hAnsi="宋体" w:eastAsia="宋体" w:cs="宋体"/>
          <w:color w:val="auto"/>
          <w:sz w:val="24"/>
          <w:szCs w:val="24"/>
          <w:highlight w:val="white"/>
        </w:rPr>
        <w:t xml:space="preserve">日           </w:t>
      </w:r>
      <w:r>
        <w:rPr>
          <w:rFonts w:hint="eastAsia" w:ascii="宋体" w:hAnsi="宋体" w:eastAsia="宋体" w:cs="宋体"/>
          <w:color w:val="auto"/>
          <w:sz w:val="24"/>
          <w:szCs w:val="24"/>
          <w:highlight w:val="white"/>
          <w:lang w:val="en-US" w:eastAsia="zh-CN"/>
        </w:rPr>
        <w:t xml:space="preserve">  </w:t>
      </w:r>
      <w:r>
        <w:rPr>
          <w:rFonts w:hint="eastAsia" w:ascii="宋体" w:hAnsi="宋体" w:eastAsia="宋体" w:cs="宋体"/>
          <w:color w:val="auto"/>
          <w:sz w:val="24"/>
          <w:szCs w:val="24"/>
          <w:highlight w:val="white"/>
        </w:rPr>
        <w:t xml:space="preserve"> </w:t>
      </w:r>
      <w:r>
        <w:rPr>
          <w:rFonts w:hint="eastAsia" w:ascii="宋体" w:hAnsi="宋体" w:cs="宋体"/>
          <w:color w:val="auto"/>
          <w:sz w:val="24"/>
          <w:szCs w:val="24"/>
          <w:highlight w:val="white"/>
          <w:lang w:val="en-US" w:eastAsia="zh-CN"/>
        </w:rPr>
        <w:t xml:space="preserve">        </w:t>
      </w:r>
      <w:r>
        <w:rPr>
          <w:rFonts w:hint="eastAsia" w:ascii="宋体" w:hAnsi="宋体" w:eastAsia="宋体" w:cs="宋体"/>
          <w:color w:val="auto"/>
          <w:sz w:val="24"/>
          <w:szCs w:val="24"/>
          <w:highlight w:val="white"/>
        </w:rPr>
        <w:t>年</w:t>
      </w:r>
      <w:r>
        <w:rPr>
          <w:rFonts w:hint="eastAsia" w:ascii="宋体" w:hAnsi="宋体" w:cs="宋体"/>
          <w:color w:val="auto"/>
          <w:sz w:val="24"/>
          <w:szCs w:val="24"/>
          <w:highlight w:val="white"/>
          <w:lang w:val="en-US" w:eastAsia="zh-CN"/>
        </w:rPr>
        <w:t xml:space="preserve">    </w:t>
      </w:r>
      <w:r>
        <w:rPr>
          <w:rFonts w:hint="eastAsia" w:ascii="宋体" w:hAnsi="宋体" w:eastAsia="宋体" w:cs="宋体"/>
          <w:color w:val="auto"/>
          <w:sz w:val="24"/>
          <w:szCs w:val="24"/>
          <w:highlight w:val="white"/>
        </w:rPr>
        <w:t xml:space="preserve"> 月</w:t>
      </w:r>
      <w:r>
        <w:rPr>
          <w:rFonts w:hint="eastAsia" w:ascii="宋体" w:hAnsi="宋体" w:cs="宋体"/>
          <w:color w:val="auto"/>
          <w:sz w:val="24"/>
          <w:szCs w:val="24"/>
          <w:highlight w:val="white"/>
          <w:lang w:val="en-US" w:eastAsia="zh-CN"/>
        </w:rPr>
        <w:t xml:space="preserve">    </w:t>
      </w:r>
      <w:r>
        <w:rPr>
          <w:rFonts w:hint="eastAsia" w:ascii="宋体" w:hAnsi="宋体" w:eastAsia="宋体" w:cs="宋体"/>
          <w:color w:val="auto"/>
          <w:sz w:val="24"/>
          <w:szCs w:val="24"/>
          <w:highlight w:val="white"/>
        </w:rPr>
        <w:t xml:space="preserve"> 日</w:t>
      </w:r>
    </w:p>
    <w:bookmarkEnd w:id="26"/>
    <w:sectPr>
      <w:pgSz w:w="11906" w:h="16838"/>
      <w:pgMar w:top="1440" w:right="1123" w:bottom="1440" w:left="1123"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71DFD">
    <w:pPr>
      <w:pStyle w:val="1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131393">
                          <w:pPr>
                            <w:pStyle w:val="17"/>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0131393">
                    <w:pPr>
                      <w:pStyle w:val="17"/>
                    </w:pPr>
                    <w:r>
                      <w:fldChar w:fldCharType="begin"/>
                    </w:r>
                    <w:r>
                      <w:instrText xml:space="preserve"> PAGE  \* MERGEFORMAT </w:instrText>
                    </w:r>
                    <w:r>
                      <w:fldChar w:fldCharType="separate"/>
                    </w:r>
                    <w: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3E9E7">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3C9696"/>
    <w:multiLevelType w:val="multilevel"/>
    <w:tmpl w:val="2A3C9696"/>
    <w:lvl w:ilvl="0" w:tentative="0">
      <w:start w:val="1"/>
      <w:numFmt w:val="decimal"/>
      <w:pStyle w:val="2"/>
      <w:lvlText w:val="第 %1 章"/>
      <w:lvlJc w:val="left"/>
      <w:pPr>
        <w:tabs>
          <w:tab w:val="left" w:pos="1440"/>
        </w:tabs>
        <w:ind w:left="0" w:firstLine="0"/>
      </w:pPr>
      <w:rPr>
        <w:rFonts w:hint="eastAsia" w:eastAsia="宋体"/>
        <w:b/>
        <w:i w:val="0"/>
        <w:sz w:val="44"/>
      </w:rPr>
    </w:lvl>
    <w:lvl w:ilvl="1" w:tentative="0">
      <w:start w:val="1"/>
      <w:numFmt w:val="decimal"/>
      <w:lvlText w:val="第%2节 "/>
      <w:lvlJc w:val="left"/>
      <w:pPr>
        <w:tabs>
          <w:tab w:val="left" w:pos="720"/>
        </w:tabs>
        <w:ind w:left="0" w:firstLine="0"/>
      </w:pPr>
      <w:rPr>
        <w:rFonts w:hint="eastAsia" w:eastAsia="宋体" w:cs="Times New Roman"/>
        <w:b/>
        <w:i w:val="0"/>
        <w:iCs w:val="0"/>
        <w:caps w:val="0"/>
        <w:smallCaps w:val="0"/>
        <w:strike w:val="0"/>
        <w:dstrike w:val="0"/>
        <w:vanish w:val="0"/>
        <w:spacing w:val="0"/>
        <w:kern w:val="0"/>
        <w:position w:val="0"/>
        <w:sz w:val="32"/>
        <w:u w:val="none"/>
        <w:vertAlign w:val="baseline"/>
      </w:rPr>
    </w:lvl>
    <w:lvl w:ilvl="2" w:tentative="0">
      <w:start w:val="1"/>
      <w:numFmt w:val="chineseCountingThousand"/>
      <w:lvlText w:val="（%3）"/>
      <w:lvlJc w:val="left"/>
      <w:pPr>
        <w:tabs>
          <w:tab w:val="left" w:pos="720"/>
        </w:tabs>
        <w:ind w:left="0" w:firstLine="0"/>
      </w:pPr>
      <w:rPr>
        <w:rFonts w:hint="eastAsia" w:eastAsia="宋体"/>
        <w:b/>
        <w:i w:val="0"/>
        <w:sz w:val="28"/>
        <w:szCs w:val="28"/>
      </w:rPr>
    </w:lvl>
    <w:lvl w:ilvl="3" w:tentative="0">
      <w:start w:val="1"/>
      <w:numFmt w:val="chineseCountingThousand"/>
      <w:lvlText w:val="(%4)  "/>
      <w:lvlJc w:val="right"/>
      <w:pPr>
        <w:tabs>
          <w:tab w:val="left" w:pos="0"/>
        </w:tabs>
        <w:ind w:left="0" w:firstLine="0"/>
      </w:pPr>
      <w:rPr>
        <w:rFonts w:hint="eastAsia" w:ascii="宋体" w:hAnsi="宋体" w:eastAsia="宋体"/>
      </w:rPr>
    </w:lvl>
    <w:lvl w:ilvl="4" w:tentative="0">
      <w:start w:val="1"/>
      <w:numFmt w:val="decimal"/>
      <w:lvlText w:val="%5."/>
      <w:lvlJc w:val="left"/>
      <w:pPr>
        <w:tabs>
          <w:tab w:val="left" w:pos="578"/>
        </w:tabs>
        <w:ind w:left="0" w:firstLine="576"/>
      </w:pPr>
      <w:rPr>
        <w:rFonts w:hint="eastAsia" w:eastAsia="宋体"/>
        <w:b/>
        <w:i w:val="0"/>
        <w:sz w:val="28"/>
      </w:rPr>
    </w:lvl>
    <w:lvl w:ilvl="5" w:tentative="0">
      <w:start w:val="1"/>
      <w:numFmt w:val="lowerLetter"/>
      <w:lvlText w:val="%6)"/>
      <w:lvlJc w:val="left"/>
      <w:pPr>
        <w:tabs>
          <w:tab w:val="left" w:pos="1152"/>
        </w:tabs>
        <w:ind w:left="1152" w:hanging="432"/>
      </w:pPr>
      <w:rPr>
        <w:rFonts w:hint="eastAsia"/>
      </w:rPr>
    </w:lvl>
    <w:lvl w:ilvl="6" w:tentative="0">
      <w:start w:val="1"/>
      <w:numFmt w:val="lowerRoman"/>
      <w:lvlText w:val="%7)"/>
      <w:lvlJc w:val="right"/>
      <w:pPr>
        <w:tabs>
          <w:tab w:val="left" w:pos="1296"/>
        </w:tabs>
        <w:ind w:left="1296" w:hanging="288"/>
      </w:pPr>
      <w:rPr>
        <w:rFonts w:hint="eastAsia"/>
      </w:rPr>
    </w:lvl>
    <w:lvl w:ilvl="7" w:tentative="0">
      <w:start w:val="1"/>
      <w:numFmt w:val="lowerLetter"/>
      <w:lvlText w:val="%8."/>
      <w:lvlJc w:val="left"/>
      <w:pPr>
        <w:tabs>
          <w:tab w:val="left" w:pos="1440"/>
        </w:tabs>
        <w:ind w:left="1440" w:hanging="432"/>
      </w:pPr>
      <w:rPr>
        <w:rFonts w:hint="eastAsia"/>
      </w:rPr>
    </w:lvl>
    <w:lvl w:ilvl="8" w:tentative="0">
      <w:start w:val="1"/>
      <w:numFmt w:val="lowerRoman"/>
      <w:lvlText w:val="%9."/>
      <w:lvlJc w:val="right"/>
      <w:pPr>
        <w:tabs>
          <w:tab w:val="left" w:pos="1584"/>
        </w:tabs>
        <w:ind w:left="1584" w:hanging="144"/>
      </w:pPr>
      <w:rPr>
        <w:rFonts w:hint="eastAsia"/>
      </w:rPr>
    </w:lvl>
  </w:abstractNum>
  <w:abstractNum w:abstractNumId="1">
    <w:nsid w:val="61511ED5"/>
    <w:multiLevelType w:val="multilevel"/>
    <w:tmpl w:val="61511ED5"/>
    <w:lvl w:ilvl="0" w:tentative="0">
      <w:start w:val="1"/>
      <w:numFmt w:val="decimal"/>
      <w:suff w:val="space"/>
      <w:lvlText w:val="第%1章"/>
      <w:lvlJc w:val="center"/>
      <w:pPr>
        <w:tabs>
          <w:tab w:val="left" w:pos="0"/>
        </w:tabs>
        <w:ind w:left="0" w:firstLine="624"/>
      </w:pPr>
      <w:rPr>
        <w:rFonts w:hint="eastAsia" w:eastAsia="宋体"/>
        <w:b/>
        <w:sz w:val="44"/>
      </w:rPr>
    </w:lvl>
    <w:lvl w:ilvl="1" w:tentative="0">
      <w:start w:val="1"/>
      <w:numFmt w:val="decimal"/>
      <w:pStyle w:val="3"/>
      <w:suff w:val="space"/>
      <w:lvlText w:val="第%2节"/>
      <w:lvlJc w:val="left"/>
      <w:pPr>
        <w:tabs>
          <w:tab w:val="left" w:pos="0"/>
        </w:tabs>
        <w:ind w:left="0" w:firstLine="624"/>
      </w:pPr>
      <w:rPr>
        <w:rFonts w:hint="eastAsia" w:eastAsia="宋体"/>
        <w:b/>
        <w:sz w:val="32"/>
      </w:rPr>
    </w:lvl>
    <w:lvl w:ilvl="2" w:tentative="0">
      <w:start w:val="1"/>
      <w:numFmt w:val="chineseCountingThousand"/>
      <w:suff w:val="space"/>
      <w:lvlText w:val="（%3）"/>
      <w:lvlJc w:val="left"/>
      <w:pPr>
        <w:tabs>
          <w:tab w:val="left" w:pos="0"/>
        </w:tabs>
        <w:ind w:left="0" w:firstLine="510"/>
      </w:pPr>
      <w:rPr>
        <w:rFonts w:hint="eastAsia" w:eastAsia="宋体"/>
        <w:b/>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mMjRkMDI2NGJlODUyZWUyYjhjOGFlNjA5Y2UyNDcifQ=="/>
  </w:docVars>
  <w:rsids>
    <w:rsidRoot w:val="536828D6"/>
    <w:rsid w:val="000153F7"/>
    <w:rsid w:val="000D6345"/>
    <w:rsid w:val="0024114E"/>
    <w:rsid w:val="00261CB3"/>
    <w:rsid w:val="002866EF"/>
    <w:rsid w:val="002A4206"/>
    <w:rsid w:val="006E45FB"/>
    <w:rsid w:val="007928C2"/>
    <w:rsid w:val="00820494"/>
    <w:rsid w:val="00854EED"/>
    <w:rsid w:val="009034C7"/>
    <w:rsid w:val="00904E57"/>
    <w:rsid w:val="009D02FD"/>
    <w:rsid w:val="00A92EF4"/>
    <w:rsid w:val="00D27289"/>
    <w:rsid w:val="00DB35B9"/>
    <w:rsid w:val="00FD1E7F"/>
    <w:rsid w:val="012D48B9"/>
    <w:rsid w:val="014852B3"/>
    <w:rsid w:val="017C2E62"/>
    <w:rsid w:val="04A32D1A"/>
    <w:rsid w:val="04DF31DF"/>
    <w:rsid w:val="06845316"/>
    <w:rsid w:val="07E361A5"/>
    <w:rsid w:val="085C7D17"/>
    <w:rsid w:val="091A7C8A"/>
    <w:rsid w:val="0AB47515"/>
    <w:rsid w:val="0BA32845"/>
    <w:rsid w:val="0BF140BE"/>
    <w:rsid w:val="0EBF6427"/>
    <w:rsid w:val="0F1343AE"/>
    <w:rsid w:val="0F490292"/>
    <w:rsid w:val="1051363D"/>
    <w:rsid w:val="10C06AE5"/>
    <w:rsid w:val="115972D3"/>
    <w:rsid w:val="12687563"/>
    <w:rsid w:val="127530EB"/>
    <w:rsid w:val="12C26930"/>
    <w:rsid w:val="134B177A"/>
    <w:rsid w:val="134E49AB"/>
    <w:rsid w:val="13E71D32"/>
    <w:rsid w:val="158A77F0"/>
    <w:rsid w:val="17002674"/>
    <w:rsid w:val="18F158DC"/>
    <w:rsid w:val="1A197394"/>
    <w:rsid w:val="1AB56670"/>
    <w:rsid w:val="1D555B31"/>
    <w:rsid w:val="1DF10004"/>
    <w:rsid w:val="1E6266E1"/>
    <w:rsid w:val="1EBC4838"/>
    <w:rsid w:val="20E947F7"/>
    <w:rsid w:val="22266843"/>
    <w:rsid w:val="227C56E4"/>
    <w:rsid w:val="231D1A42"/>
    <w:rsid w:val="23F779F8"/>
    <w:rsid w:val="263920A0"/>
    <w:rsid w:val="280F2FAC"/>
    <w:rsid w:val="2A966A20"/>
    <w:rsid w:val="2B043E08"/>
    <w:rsid w:val="2B1D44B7"/>
    <w:rsid w:val="2D2752B0"/>
    <w:rsid w:val="31F2203D"/>
    <w:rsid w:val="322A66B0"/>
    <w:rsid w:val="32BF0EAB"/>
    <w:rsid w:val="343D20D0"/>
    <w:rsid w:val="344737B2"/>
    <w:rsid w:val="34750D1D"/>
    <w:rsid w:val="35C65877"/>
    <w:rsid w:val="37FA2BA8"/>
    <w:rsid w:val="39F74BA5"/>
    <w:rsid w:val="3BAC6AAD"/>
    <w:rsid w:val="3BC7425E"/>
    <w:rsid w:val="3BF83488"/>
    <w:rsid w:val="3C4166EF"/>
    <w:rsid w:val="4004452D"/>
    <w:rsid w:val="433B7B85"/>
    <w:rsid w:val="433D1AA9"/>
    <w:rsid w:val="4480509D"/>
    <w:rsid w:val="448B2102"/>
    <w:rsid w:val="468209EE"/>
    <w:rsid w:val="4843587B"/>
    <w:rsid w:val="49D20B82"/>
    <w:rsid w:val="4A38122E"/>
    <w:rsid w:val="4E7A3AA4"/>
    <w:rsid w:val="4EED7C88"/>
    <w:rsid w:val="5028092C"/>
    <w:rsid w:val="51767F2F"/>
    <w:rsid w:val="536828D6"/>
    <w:rsid w:val="54321A33"/>
    <w:rsid w:val="54587C4A"/>
    <w:rsid w:val="565D659D"/>
    <w:rsid w:val="5BA746EF"/>
    <w:rsid w:val="5DCB07C1"/>
    <w:rsid w:val="5E417FD9"/>
    <w:rsid w:val="5F685A79"/>
    <w:rsid w:val="606A5204"/>
    <w:rsid w:val="60DE677B"/>
    <w:rsid w:val="612228A1"/>
    <w:rsid w:val="61230191"/>
    <w:rsid w:val="62CE41BC"/>
    <w:rsid w:val="6314014A"/>
    <w:rsid w:val="655610F5"/>
    <w:rsid w:val="67F10FEB"/>
    <w:rsid w:val="6CE54F1C"/>
    <w:rsid w:val="6CF800AF"/>
    <w:rsid w:val="6E2E2C83"/>
    <w:rsid w:val="6E627437"/>
    <w:rsid w:val="6E935777"/>
    <w:rsid w:val="6FAF755D"/>
    <w:rsid w:val="701A3C18"/>
    <w:rsid w:val="70246C53"/>
    <w:rsid w:val="70BB3BDC"/>
    <w:rsid w:val="70DB777F"/>
    <w:rsid w:val="71502022"/>
    <w:rsid w:val="73C93E32"/>
    <w:rsid w:val="75876676"/>
    <w:rsid w:val="76A15847"/>
    <w:rsid w:val="77B37F76"/>
    <w:rsid w:val="77DA072C"/>
    <w:rsid w:val="789046A6"/>
    <w:rsid w:val="78BC5B82"/>
    <w:rsid w:val="7A921818"/>
    <w:rsid w:val="7C3B2674"/>
    <w:rsid w:val="7CA0747F"/>
    <w:rsid w:val="7CAE5A9D"/>
    <w:rsid w:val="7DB12983"/>
    <w:rsid w:val="7E23106A"/>
    <w:rsid w:val="7E504E1F"/>
    <w:rsid w:val="7ED77F81"/>
    <w:rsid w:val="7F6E4CF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tLeast"/>
      <w:outlineLvl w:val="0"/>
    </w:pPr>
    <w:rPr>
      <w:b/>
      <w:bCs/>
      <w:kern w:val="44"/>
      <w:sz w:val="44"/>
      <w:szCs w:val="44"/>
    </w:rPr>
  </w:style>
  <w:style w:type="paragraph" w:styleId="3">
    <w:name w:val="heading 2"/>
    <w:basedOn w:val="1"/>
    <w:next w:val="1"/>
    <w:qFormat/>
    <w:uiPriority w:val="0"/>
    <w:pPr>
      <w:keepNext/>
      <w:keepLines/>
      <w:numPr>
        <w:ilvl w:val="1"/>
        <w:numId w:val="2"/>
      </w:numPr>
      <w:spacing w:before="260" w:after="260" w:line="416" w:lineRule="atLeast"/>
      <w:outlineLvl w:val="1"/>
    </w:pPr>
    <w:rPr>
      <w:rFonts w:ascii="Arial" w:hAnsi="Arial" w:eastAsia="黑体"/>
      <w:b/>
      <w:bCs/>
      <w:sz w:val="32"/>
      <w:szCs w:val="32"/>
    </w:rPr>
  </w:style>
  <w:style w:type="paragraph" w:styleId="4">
    <w:name w:val="heading 3"/>
    <w:basedOn w:val="1"/>
    <w:next w:val="1"/>
    <w:qFormat/>
    <w:uiPriority w:val="9"/>
    <w:pPr>
      <w:keepNext/>
      <w:keepLines/>
      <w:widowControl w:val="0"/>
      <w:spacing w:before="260" w:after="260" w:line="416" w:lineRule="atLeast"/>
      <w:outlineLvl w:val="2"/>
    </w:pPr>
    <w:rPr>
      <w:b/>
      <w:bCs/>
      <w:sz w:val="32"/>
      <w:szCs w:val="32"/>
    </w:rPr>
  </w:style>
  <w:style w:type="paragraph" w:styleId="5">
    <w:name w:val="heading 4"/>
    <w:basedOn w:val="1"/>
    <w:next w:val="1"/>
    <w:qFormat/>
    <w:uiPriority w:val="0"/>
    <w:pPr>
      <w:keepNext/>
      <w:keepLines/>
      <w:spacing w:before="280" w:after="290" w:line="376" w:lineRule="atLeast"/>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tLeast"/>
      <w:jc w:val="both"/>
      <w:outlineLvl w:val="4"/>
    </w:pPr>
    <w:rPr>
      <w:rFonts w:ascii="Calibri" w:hAnsi="Calibri" w:eastAsia="宋体"/>
      <w:b/>
      <w:bCs/>
      <w:color w:val="auto"/>
      <w:kern w:val="2"/>
      <w:sz w:val="28"/>
      <w:szCs w:val="28"/>
      <w:lang w:eastAsia="zh-CN" w:bidi="ar-SA"/>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kern w:val="2"/>
      <w:sz w:val="21"/>
    </w:rPr>
  </w:style>
  <w:style w:type="paragraph" w:styleId="8">
    <w:name w:val="Body Text"/>
    <w:basedOn w:val="1"/>
    <w:qFormat/>
    <w:uiPriority w:val="0"/>
    <w:pPr>
      <w:adjustRightInd w:val="0"/>
      <w:spacing w:after="120" w:line="360" w:lineRule="atLeast"/>
      <w:textAlignment w:val="baseline"/>
    </w:pPr>
  </w:style>
  <w:style w:type="paragraph" w:styleId="9">
    <w:name w:val="Body Text Indent"/>
    <w:basedOn w:val="1"/>
    <w:next w:val="10"/>
    <w:unhideWhenUsed/>
    <w:qFormat/>
    <w:uiPriority w:val="0"/>
    <w:pPr>
      <w:spacing w:after="120"/>
      <w:ind w:left="420" w:leftChars="200"/>
    </w:pPr>
  </w:style>
  <w:style w:type="paragraph" w:customStyle="1" w:styleId="10">
    <w:name w:val="样式 标题 3 + (中文) 黑体 小四 非加粗 段前: 7.8 磅 段后: 0 磅 行距: 固定值 20 磅"/>
    <w:basedOn w:val="11"/>
    <w:link w:val="63"/>
    <w:qFormat/>
    <w:uiPriority w:val="0"/>
    <w:pPr>
      <w:spacing w:before="0" w:after="0" w:line="400" w:lineRule="exact"/>
    </w:pPr>
    <w:rPr>
      <w:rFonts w:eastAsia="黑体" w:cs="宋体"/>
      <w:b w:val="0"/>
      <w:bCs w:val="0"/>
      <w:sz w:val="24"/>
      <w:szCs w:val="20"/>
    </w:rPr>
  </w:style>
  <w:style w:type="paragraph" w:customStyle="1" w:styleId="11">
    <w:name w:val="标题 3_0_0"/>
    <w:basedOn w:val="12"/>
    <w:next w:val="12"/>
    <w:unhideWhenUsed/>
    <w:qFormat/>
    <w:uiPriority w:val="0"/>
    <w:pPr>
      <w:keepNext/>
      <w:keepLines/>
      <w:adjustRightInd w:val="0"/>
      <w:spacing w:before="260" w:after="260" w:line="416" w:lineRule="atLeast"/>
      <w:outlineLvl w:val="2"/>
    </w:pPr>
    <w:rPr>
      <w:b/>
      <w:bCs/>
      <w:sz w:val="32"/>
      <w:szCs w:val="32"/>
    </w:rPr>
  </w:style>
  <w:style w:type="paragraph" w:customStyle="1" w:styleId="12">
    <w:name w:val="正文_0_0"/>
    <w:basedOn w:val="13"/>
    <w:next w:val="14"/>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
    <w:name w:val="正文_1_0_0"/>
    <w:qFormat/>
    <w:uiPriority w:val="0"/>
    <w:pPr>
      <w:widowControl w:val="0"/>
      <w:jc w:val="both"/>
    </w:pPr>
    <w:rPr>
      <w:rFonts w:ascii="Times New Roman" w:hAnsi="Times New Roman" w:eastAsia="仿宋_GB2312" w:cs="Times New Roman"/>
      <w:kern w:val="2"/>
      <w:sz w:val="21"/>
      <w:szCs w:val="24"/>
      <w:lang w:val="en-US" w:eastAsia="zh-CN" w:bidi="ar-SA"/>
    </w:rPr>
  </w:style>
  <w:style w:type="paragraph" w:styleId="14">
    <w:name w:val="Body Text First Indent 2"/>
    <w:basedOn w:val="9"/>
    <w:next w:val="10"/>
    <w:unhideWhenUsed/>
    <w:qFormat/>
    <w:uiPriority w:val="99"/>
    <w:pPr>
      <w:ind w:firstLine="420" w:firstLineChars="200"/>
    </w:pPr>
  </w:style>
  <w:style w:type="paragraph" w:styleId="15">
    <w:name w:val="Plain Text"/>
    <w:basedOn w:val="1"/>
    <w:qFormat/>
    <w:uiPriority w:val="0"/>
    <w:pPr>
      <w:widowControl w:val="0"/>
      <w:adjustRightInd w:val="0"/>
      <w:spacing w:line="360" w:lineRule="atLeast"/>
      <w:jc w:val="both"/>
      <w:textAlignment w:val="baseline"/>
    </w:pPr>
    <w:rPr>
      <w:rFonts w:ascii="宋体" w:hAnsi="Times New Roman" w:eastAsia="宋体" w:cs="Times New Roman"/>
      <w:kern w:val="2"/>
      <w:sz w:val="21"/>
      <w:lang w:val="en-US" w:eastAsia="zh-CN" w:bidi="ar-SA"/>
    </w:rPr>
  </w:style>
  <w:style w:type="paragraph" w:styleId="16">
    <w:name w:val="Balloon Text"/>
    <w:basedOn w:val="1"/>
    <w:link w:val="58"/>
    <w:qFormat/>
    <w:uiPriority w:val="0"/>
    <w:rPr>
      <w:sz w:val="18"/>
      <w:szCs w:val="18"/>
    </w:rPr>
  </w:style>
  <w:style w:type="paragraph" w:styleId="17">
    <w:name w:val="footer"/>
    <w:basedOn w:val="1"/>
    <w:unhideWhenUsed/>
    <w:qFormat/>
    <w:uiPriority w:val="0"/>
    <w:pPr>
      <w:tabs>
        <w:tab w:val="center" w:pos="4153"/>
        <w:tab w:val="right" w:pos="8306"/>
      </w:tabs>
      <w:snapToGrid w:val="0"/>
      <w:jc w:val="left"/>
    </w:pPr>
    <w:rPr>
      <w:sz w:val="18"/>
      <w:szCs w:val="18"/>
    </w:rPr>
  </w:style>
  <w:style w:type="paragraph" w:styleId="18">
    <w:name w:val="header"/>
    <w:basedOn w:val="1"/>
    <w:next w:val="7"/>
    <w:link w:val="59"/>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line="360" w:lineRule="auto"/>
    </w:pPr>
    <w:rPr>
      <w:rFonts w:ascii="Calibri" w:hAnsi="Calibri" w:eastAsia="宋体" w:cs="Times New Roman"/>
      <w:b/>
      <w:sz w:val="24"/>
      <w:szCs w:val="22"/>
    </w:rPr>
  </w:style>
  <w:style w:type="paragraph" w:styleId="20">
    <w:name w:val="Body Text Indent 3"/>
    <w:basedOn w:val="1"/>
    <w:qFormat/>
    <w:uiPriority w:val="0"/>
    <w:pPr>
      <w:spacing w:after="120"/>
      <w:ind w:left="420" w:leftChars="200"/>
    </w:pPr>
    <w:rPr>
      <w:sz w:val="16"/>
      <w:szCs w:val="16"/>
    </w:rPr>
  </w:style>
  <w:style w:type="paragraph" w:styleId="21">
    <w:name w:val="Normal (Web)"/>
    <w:basedOn w:val="1"/>
    <w:qFormat/>
    <w:uiPriority w:val="0"/>
    <w:pPr>
      <w:spacing w:beforeAutospacing="1" w:afterAutospacing="1"/>
      <w:jc w:val="left"/>
    </w:pPr>
    <w:rPr>
      <w:rFonts w:cs="Times New Roman"/>
      <w:kern w:val="0"/>
      <w:sz w:val="24"/>
    </w:rPr>
  </w:style>
  <w:style w:type="character" w:styleId="24">
    <w:name w:val="Strong"/>
    <w:basedOn w:val="23"/>
    <w:qFormat/>
    <w:uiPriority w:val="0"/>
    <w:rPr>
      <w:b/>
      <w:bCs/>
    </w:rPr>
  </w:style>
  <w:style w:type="character" w:styleId="25">
    <w:name w:val="page number"/>
    <w:basedOn w:val="23"/>
    <w:qFormat/>
    <w:uiPriority w:val="0"/>
  </w:style>
  <w:style w:type="character" w:styleId="26">
    <w:name w:val="FollowedHyperlink"/>
    <w:basedOn w:val="23"/>
    <w:qFormat/>
    <w:uiPriority w:val="0"/>
    <w:rPr>
      <w:rFonts w:hint="default" w:ascii="微软雅黑" w:hAnsi="微软雅黑" w:eastAsia="微软雅黑" w:cs="微软雅黑"/>
      <w:color w:val="333333"/>
      <w:u w:val="none"/>
    </w:rPr>
  </w:style>
  <w:style w:type="character" w:styleId="27">
    <w:name w:val="HTML Definition"/>
    <w:basedOn w:val="23"/>
    <w:qFormat/>
    <w:uiPriority w:val="0"/>
    <w:rPr>
      <w:i/>
      <w:iCs/>
    </w:rPr>
  </w:style>
  <w:style w:type="character" w:styleId="28">
    <w:name w:val="Hyperlink"/>
    <w:basedOn w:val="23"/>
    <w:qFormat/>
    <w:uiPriority w:val="0"/>
    <w:rPr>
      <w:rFonts w:hint="eastAsia" w:ascii="微软雅黑" w:hAnsi="微软雅黑" w:eastAsia="微软雅黑" w:cs="微软雅黑"/>
      <w:color w:val="333333"/>
      <w:u w:val="none"/>
    </w:rPr>
  </w:style>
  <w:style w:type="character" w:styleId="29">
    <w:name w:val="HTML Code"/>
    <w:basedOn w:val="23"/>
    <w:qFormat/>
    <w:uiPriority w:val="0"/>
    <w:rPr>
      <w:rFonts w:ascii="Consolas" w:hAnsi="Consolas" w:eastAsia="Consolas" w:cs="Consolas"/>
      <w:color w:val="C7254E"/>
      <w:sz w:val="21"/>
      <w:szCs w:val="21"/>
      <w:shd w:val="clear" w:color="auto" w:fill="F9F2F4"/>
    </w:rPr>
  </w:style>
  <w:style w:type="character" w:styleId="30">
    <w:name w:val="HTML Keyboard"/>
    <w:basedOn w:val="23"/>
    <w:qFormat/>
    <w:uiPriority w:val="0"/>
    <w:rPr>
      <w:rFonts w:hint="default" w:ascii="Consolas" w:hAnsi="Consolas" w:eastAsia="Consolas" w:cs="Consolas"/>
      <w:color w:val="FFFFFF"/>
      <w:sz w:val="21"/>
      <w:szCs w:val="21"/>
      <w:shd w:val="clear" w:color="auto" w:fill="333333"/>
    </w:rPr>
  </w:style>
  <w:style w:type="character" w:styleId="31">
    <w:name w:val="HTML Sample"/>
    <w:basedOn w:val="23"/>
    <w:qFormat/>
    <w:uiPriority w:val="0"/>
    <w:rPr>
      <w:rFonts w:hint="default" w:ascii="Consolas" w:hAnsi="Consolas" w:eastAsia="Consolas" w:cs="Consolas"/>
      <w:sz w:val="21"/>
      <w:szCs w:val="21"/>
    </w:rPr>
  </w:style>
  <w:style w:type="paragraph" w:customStyle="1" w:styleId="32">
    <w:name w:val="正文文本缩进_0"/>
    <w:basedOn w:val="33"/>
    <w:next w:val="37"/>
    <w:qFormat/>
    <w:uiPriority w:val="0"/>
    <w:pPr>
      <w:spacing w:before="240" w:line="360" w:lineRule="auto"/>
      <w:ind w:firstLine="552" w:firstLineChars="263"/>
    </w:pPr>
    <w:rPr>
      <w:rFonts w:ascii="宋体" w:hAnsi="宋体"/>
      <w:szCs w:val="20"/>
    </w:rPr>
  </w:style>
  <w:style w:type="paragraph" w:customStyle="1" w:styleId="33">
    <w:name w:val="正文_0"/>
    <w:basedOn w:val="34"/>
    <w:next w:val="1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4">
    <w:name w:val="正文_1"/>
    <w:basedOn w:val="35"/>
    <w:next w:val="14"/>
    <w:qFormat/>
    <w:uiPriority w:val="0"/>
    <w:rPr>
      <w:rFonts w:ascii="Calibri" w:hAnsi="Calibri"/>
    </w:rPr>
  </w:style>
  <w:style w:type="paragraph" w:customStyle="1" w:styleId="35">
    <w:name w:val="正文_2"/>
    <w:basedOn w:val="36"/>
    <w:next w:val="1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6">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样式 标题 3 + (中文) 黑体 小四 非加粗 段前: 7.8 磅 段后: 0 磅 行距: 固定值 20 磅_0"/>
    <w:basedOn w:val="38"/>
    <w:qFormat/>
    <w:uiPriority w:val="0"/>
    <w:pPr>
      <w:spacing w:before="0" w:after="0" w:line="400" w:lineRule="exact"/>
    </w:pPr>
    <w:rPr>
      <w:rFonts w:eastAsia="黑体" w:cs="宋体"/>
      <w:sz w:val="21"/>
      <w:szCs w:val="20"/>
    </w:rPr>
  </w:style>
  <w:style w:type="paragraph" w:customStyle="1" w:styleId="38">
    <w:name w:val="标题 3_0"/>
    <w:basedOn w:val="39"/>
    <w:next w:val="35"/>
    <w:unhideWhenUsed/>
    <w:qFormat/>
    <w:uiPriority w:val="0"/>
    <w:pPr>
      <w:keepNext/>
      <w:keepLines/>
      <w:spacing w:before="260" w:after="260" w:line="416" w:lineRule="auto"/>
      <w:outlineLvl w:val="2"/>
    </w:pPr>
    <w:rPr>
      <w:rFonts w:ascii="Times New Roman" w:hAnsi="Times New Roman"/>
      <w:b/>
      <w:bCs/>
      <w:sz w:val="32"/>
      <w:szCs w:val="32"/>
    </w:rPr>
  </w:style>
  <w:style w:type="paragraph" w:customStyle="1" w:styleId="39">
    <w:name w:val="正文_0_0_0"/>
    <w:basedOn w:val="40"/>
    <w:next w:val="14"/>
    <w:qFormat/>
    <w:uiPriority w:val="0"/>
  </w:style>
  <w:style w:type="paragraph" w:customStyle="1" w:styleId="40">
    <w:name w:val="正文_0_1"/>
    <w:basedOn w:val="41"/>
    <w:next w:val="14"/>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0_2"/>
    <w:next w:val="1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2">
    <w:name w:val="正文缩进_0"/>
    <w:basedOn w:val="12"/>
    <w:next w:val="43"/>
    <w:qFormat/>
    <w:uiPriority w:val="0"/>
    <w:pPr>
      <w:ind w:firstLine="420"/>
    </w:pPr>
    <w:rPr>
      <w:rFonts w:ascii="Times New Roman" w:hAnsi="Times New Roman" w:eastAsia="宋体" w:cs="Times New Roman"/>
      <w:kern w:val="2"/>
      <w:szCs w:val="24"/>
      <w:lang w:val="en-US" w:eastAsia="zh-CN" w:bidi="ar-SA"/>
    </w:rPr>
  </w:style>
  <w:style w:type="paragraph" w:customStyle="1" w:styleId="43">
    <w:name w:val="页眉_0"/>
    <w:basedOn w:val="40"/>
    <w:next w:val="42"/>
    <w:unhideWhenUsed/>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customStyle="1" w:styleId="44">
    <w:name w:val="正文_0_1_1"/>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45">
    <w:name w:val="正文首行缩进 21"/>
    <w:basedOn w:val="46"/>
    <w:next w:val="48"/>
    <w:qFormat/>
    <w:uiPriority w:val="0"/>
    <w:pPr>
      <w:ind w:firstLine="420" w:firstLineChars="200"/>
    </w:pPr>
  </w:style>
  <w:style w:type="paragraph" w:customStyle="1" w:styleId="46">
    <w:name w:val="Body Text Indent1"/>
    <w:basedOn w:val="47"/>
    <w:next w:val="37"/>
    <w:qFormat/>
    <w:uiPriority w:val="0"/>
    <w:pPr>
      <w:spacing w:after="120"/>
      <w:ind w:left="420" w:leftChars="200"/>
    </w:pPr>
  </w:style>
  <w:style w:type="paragraph" w:customStyle="1" w:styleId="47">
    <w:name w:val="正文1"/>
    <w:next w:val="45"/>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8">
    <w:name w:val="样式 标题 3 + (中文) 黑体 小四 非加粗 段前: 7.8 磅 段后: 0 磅 行距: 固定值 20 磅_0_0"/>
    <w:basedOn w:val="38"/>
    <w:qFormat/>
    <w:uiPriority w:val="0"/>
    <w:pPr>
      <w:spacing w:line="400" w:lineRule="exact"/>
    </w:pPr>
    <w:rPr>
      <w:rFonts w:ascii="Times New Roman" w:hAnsi="Times New Roman" w:eastAsia="黑体" w:cs="宋体"/>
      <w:b w:val="0"/>
      <w:bCs w:val="0"/>
      <w:sz w:val="21"/>
      <w:szCs w:val="20"/>
    </w:rPr>
  </w:style>
  <w:style w:type="paragraph" w:customStyle="1" w:styleId="49">
    <w:name w:val="标题 31"/>
    <w:basedOn w:val="50"/>
    <w:next w:val="47"/>
    <w:qFormat/>
    <w:uiPriority w:val="0"/>
    <w:pPr>
      <w:keepNext/>
      <w:keepLines/>
      <w:spacing w:before="260" w:after="260" w:line="412" w:lineRule="auto"/>
      <w:ind w:firstLine="137" w:firstLineChars="49"/>
      <w:outlineLvl w:val="2"/>
    </w:pPr>
    <w:rPr>
      <w:rFonts w:ascii="黑体" w:hAnsi="宋体" w:eastAsia="黑体" w:cs="黑体"/>
      <w:sz w:val="28"/>
      <w:szCs w:val="28"/>
    </w:rPr>
  </w:style>
  <w:style w:type="paragraph" w:customStyle="1" w:styleId="50">
    <w:name w:val="正文2"/>
    <w:next w:val="5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1">
    <w:name w:val="正文首行缩进 22"/>
    <w:basedOn w:val="46"/>
    <w:next w:val="48"/>
    <w:qFormat/>
    <w:uiPriority w:val="0"/>
    <w:pPr>
      <w:ind w:firstLine="420" w:firstLineChars="200"/>
    </w:pPr>
  </w:style>
  <w:style w:type="character" w:customStyle="1" w:styleId="52">
    <w:name w:val="layui-laypage-curr"/>
    <w:basedOn w:val="23"/>
    <w:qFormat/>
    <w:uiPriority w:val="0"/>
  </w:style>
  <w:style w:type="paragraph" w:customStyle="1" w:styleId="53">
    <w:name w:val="标题 2_0"/>
    <w:basedOn w:val="33"/>
    <w:next w:val="33"/>
    <w:unhideWhenUsed/>
    <w:qFormat/>
    <w:uiPriority w:val="0"/>
    <w:pPr>
      <w:keepNext/>
      <w:keepLines/>
      <w:spacing w:before="260" w:after="260" w:line="416" w:lineRule="auto"/>
      <w:outlineLvl w:val="1"/>
    </w:pPr>
    <w:rPr>
      <w:rFonts w:ascii="Cambria" w:hAnsi="Cambria"/>
      <w:b/>
      <w:bCs/>
      <w:sz w:val="32"/>
      <w:szCs w:val="32"/>
    </w:rPr>
  </w:style>
  <w:style w:type="paragraph" w:customStyle="1" w:styleId="54">
    <w:name w:val="标题 4_0"/>
    <w:basedOn w:val="33"/>
    <w:next w:val="33"/>
    <w:qFormat/>
    <w:uiPriority w:val="0"/>
    <w:pPr>
      <w:keepNext/>
      <w:keepLines/>
      <w:spacing w:before="280" w:after="290" w:line="372" w:lineRule="auto"/>
      <w:outlineLvl w:val="3"/>
    </w:pPr>
    <w:rPr>
      <w:rFonts w:ascii="Arial" w:hAnsi="Arial" w:eastAsia="黑体"/>
      <w:b/>
      <w:bCs/>
      <w:sz w:val="28"/>
      <w:szCs w:val="28"/>
    </w:rPr>
  </w:style>
  <w:style w:type="paragraph" w:customStyle="1" w:styleId="55">
    <w:name w:val="标题 5_0"/>
    <w:basedOn w:val="12"/>
    <w:next w:val="12"/>
    <w:qFormat/>
    <w:uiPriority w:val="0"/>
    <w:pPr>
      <w:keepNext/>
      <w:keepLines/>
      <w:spacing w:before="280" w:after="290" w:line="376" w:lineRule="auto"/>
      <w:outlineLvl w:val="4"/>
    </w:pPr>
    <w:rPr>
      <w:rFonts w:ascii="Times New Roman" w:hAnsi="Times New Roman" w:eastAsia="仿宋_GB2312"/>
      <w:b/>
      <w:bCs/>
      <w:sz w:val="28"/>
      <w:szCs w:val="28"/>
    </w:rPr>
  </w:style>
  <w:style w:type="paragraph" w:customStyle="1" w:styleId="56">
    <w:name w:val="正文文本_0"/>
    <w:basedOn w:val="33"/>
    <w:qFormat/>
    <w:uiPriority w:val="0"/>
    <w:pPr>
      <w:adjustRightInd w:val="0"/>
      <w:spacing w:after="60" w:line="360" w:lineRule="atLeast"/>
      <w:ind w:left="72" w:leftChars="30" w:right="30" w:rightChars="30"/>
      <w:jc w:val="center"/>
      <w:textAlignment w:val="baseline"/>
    </w:pPr>
    <w:rPr>
      <w:rFonts w:eastAsia="仿宋_GB2312"/>
    </w:rPr>
  </w:style>
  <w:style w:type="paragraph" w:customStyle="1" w:styleId="57">
    <w:name w:val="普通(网站)_0"/>
    <w:basedOn w:val="33"/>
    <w:next w:val="12"/>
    <w:qFormat/>
    <w:uiPriority w:val="0"/>
    <w:pPr>
      <w:widowControl/>
      <w:spacing w:before="100" w:beforeAutospacing="1" w:after="100" w:afterAutospacing="1"/>
      <w:jc w:val="left"/>
    </w:pPr>
    <w:rPr>
      <w:rFonts w:ascii="宋体" w:hAnsi="宋体" w:eastAsia="仿宋_GB2312"/>
      <w:color w:val="000000"/>
      <w:kern w:val="0"/>
      <w:sz w:val="24"/>
      <w:szCs w:val="24"/>
    </w:rPr>
  </w:style>
  <w:style w:type="character" w:customStyle="1" w:styleId="58">
    <w:name w:val="批注框文本 Char"/>
    <w:basedOn w:val="23"/>
    <w:link w:val="16"/>
    <w:qFormat/>
    <w:uiPriority w:val="0"/>
    <w:rPr>
      <w:rFonts w:asciiTheme="minorHAnsi" w:hAnsiTheme="minorHAnsi" w:eastAsiaTheme="minorEastAsia" w:cstheme="minorBidi"/>
      <w:kern w:val="2"/>
      <w:sz w:val="18"/>
      <w:szCs w:val="18"/>
    </w:rPr>
  </w:style>
  <w:style w:type="character" w:customStyle="1" w:styleId="59">
    <w:name w:val="页眉 Char"/>
    <w:basedOn w:val="23"/>
    <w:link w:val="18"/>
    <w:qFormat/>
    <w:uiPriority w:val="0"/>
    <w:rPr>
      <w:rFonts w:asciiTheme="minorHAnsi" w:hAnsiTheme="minorHAnsi" w:eastAsiaTheme="minorEastAsia" w:cstheme="minorBidi"/>
      <w:kern w:val="2"/>
      <w:sz w:val="18"/>
      <w:szCs w:val="18"/>
    </w:rPr>
  </w:style>
  <w:style w:type="paragraph" w:customStyle="1" w:styleId="60">
    <w:name w:val="Normal_0"/>
    <w:qFormat/>
    <w:uiPriority w:val="0"/>
    <w:pPr>
      <w:widowControl w:val="0"/>
      <w:jc w:val="both"/>
    </w:pPr>
    <w:rPr>
      <w:rFonts w:ascii="Times New Roman" w:hAnsi="Times New Roman" w:eastAsia="Times New Roman" w:cs="Times New Roman"/>
      <w:lang w:val="en-US" w:eastAsia="zh-CN" w:bidi="ar-SA"/>
    </w:rPr>
  </w:style>
  <w:style w:type="paragraph" w:customStyle="1" w:styleId="61">
    <w:name w:val="正文文本_0_0"/>
    <w:basedOn w:val="39"/>
    <w:unhideWhenUsed/>
    <w:qFormat/>
    <w:uiPriority w:val="0"/>
    <w:rPr>
      <w:rFonts w:ascii="Calibri" w:hAnsi="Calibri"/>
      <w:kern w:val="0"/>
      <w:sz w:val="20"/>
      <w:szCs w:val="21"/>
    </w:rPr>
  </w:style>
  <w:style w:type="paragraph" w:customStyle="1" w:styleId="62">
    <w:name w:val="Table Paragraph_0"/>
    <w:basedOn w:val="39"/>
    <w:qFormat/>
    <w:uiPriority w:val="0"/>
    <w:rPr>
      <w:rFonts w:ascii="Calibri" w:hAnsi="Calibri"/>
    </w:rPr>
  </w:style>
  <w:style w:type="character" w:customStyle="1" w:styleId="63">
    <w:name w:val="样式 标题 3 + (中文) 黑体 小四 非加粗 段前: 7.8 磅 段后: 0 磅 行距: 固定值 20 磅 Char"/>
    <w:link w:val="10"/>
    <w:qFormat/>
    <w:uiPriority w:val="0"/>
    <w:rPr>
      <w:rFonts w:eastAsia="黑体" w:cs="宋体"/>
      <w:sz w:val="24"/>
      <w:szCs w:val="20"/>
    </w:rPr>
  </w:style>
  <w:style w:type="paragraph" w:customStyle="1" w:styleId="64">
    <w:name w:val="Blockquote"/>
    <w:basedOn w:val="1"/>
    <w:qFormat/>
    <w:uiPriority w:val="0"/>
    <w:pPr>
      <w:ind w:left="360" w:right="360"/>
    </w:pPr>
    <w:rPr>
      <w:rFonts w:ascii="Times New Roman" w:eastAsia="宋体"/>
    </w:rPr>
  </w:style>
  <w:style w:type="paragraph" w:customStyle="1" w:styleId="65">
    <w:name w:val="Definition Term"/>
    <w:basedOn w:val="1"/>
    <w:next w:val="66"/>
    <w:qFormat/>
    <w:uiPriority w:val="0"/>
    <w:pPr>
      <w:spacing w:before="0" w:beforeLines="0" w:after="0" w:afterLines="0"/>
    </w:pPr>
    <w:rPr>
      <w:rFonts w:ascii="Times New Roman" w:eastAsia="宋体"/>
    </w:rPr>
  </w:style>
  <w:style w:type="paragraph" w:customStyle="1" w:styleId="66">
    <w:name w:val="Definition List"/>
    <w:basedOn w:val="1"/>
    <w:next w:val="65"/>
    <w:qFormat/>
    <w:uiPriority w:val="0"/>
    <w:pPr>
      <w:spacing w:before="0" w:beforeLines="0" w:after="0" w:afterLines="0"/>
      <w:ind w:left="360"/>
    </w:pPr>
    <w:rPr>
      <w:rFonts w:ascii="Times New Roman"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12791</Words>
  <Characters>13437</Characters>
  <Lines>195</Lines>
  <Paragraphs>55</Paragraphs>
  <TotalTime>4</TotalTime>
  <ScaleCrop>false</ScaleCrop>
  <LinksUpToDate>false</LinksUpToDate>
  <CharactersWithSpaces>14604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2022-08-23T03:52:00Z</dcterms:created>
  <dc:creator>佛系～女</dc:creator>
  <cp:lastModifiedBy>蔡燕婷</cp:lastModifiedBy>
  <cp:lastPrinted>2022-11-15T01:22:00Z</cp:lastPrinted>
  <dcterms:modified xsi:type="dcterms:W3CDTF">2024-12-25T03:01:54Z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DDEDF8CF30774F869023F95FB19BA4A4_13</vt:lpwstr>
  </property>
</Properties>
</file>